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47024" w14:textId="5ABEB9E1" w:rsidR="00200F4C" w:rsidRPr="005C50E1" w:rsidRDefault="00AD683C">
      <w:pPr>
        <w:rPr>
          <w:rFonts w:ascii="Arial" w:hAnsi="Arial" w:cs="Arial"/>
          <w:b/>
          <w:bCs/>
          <w:sz w:val="24"/>
          <w:szCs w:val="24"/>
        </w:rPr>
      </w:pPr>
      <w:r w:rsidRPr="005C50E1">
        <w:rPr>
          <w:rFonts w:ascii="Arial" w:hAnsi="Arial" w:cs="Arial"/>
          <w:b/>
          <w:bCs/>
          <w:sz w:val="24"/>
          <w:szCs w:val="24"/>
        </w:rPr>
        <w:t>Temat: Przemysł i rolnictwo  Australii.</w:t>
      </w:r>
    </w:p>
    <w:p w14:paraId="6A692C51" w14:textId="72653D88" w:rsidR="00AD683C" w:rsidRPr="006F655B" w:rsidRDefault="006F655B" w:rsidP="00AD683C">
      <w:pPr>
        <w:shd w:val="clear" w:color="auto" w:fill="FFFFFF"/>
        <w:spacing w:after="0" w:line="315" w:lineRule="atLeast"/>
        <w:rPr>
          <w:rFonts w:ascii="Arial" w:hAnsi="Arial" w:cs="Arial"/>
          <w:color w:val="1B1B1B"/>
          <w:shd w:val="clear" w:color="auto" w:fill="FFFFFF"/>
        </w:rPr>
      </w:pPr>
      <w:r w:rsidRPr="006F655B">
        <w:rPr>
          <w:rFonts w:ascii="Arial" w:hAnsi="Arial" w:cs="Arial"/>
          <w:color w:val="1B1B1B"/>
          <w:shd w:val="clear" w:color="auto" w:fill="FFFFFF"/>
        </w:rPr>
        <w:t>Historia osadnictwa w Australii wpłynęła na tempo rozwoju gospodarczego, a cechy środowiska przyrodniczego zdecydowały o tym, gdzie i które działy gospodarki mogły się rozwinąć.</w:t>
      </w:r>
      <w:r w:rsidRPr="006F655B">
        <w:rPr>
          <w:rFonts w:ascii="Arial" w:hAnsi="Arial" w:cs="Arial"/>
          <w:color w:val="1B1B1B"/>
        </w:rPr>
        <w:br/>
      </w:r>
      <w:r w:rsidRPr="006F655B">
        <w:rPr>
          <w:rFonts w:ascii="Arial" w:hAnsi="Arial" w:cs="Arial"/>
          <w:color w:val="1B1B1B"/>
          <w:shd w:val="clear" w:color="auto" w:fill="FFFFFF"/>
        </w:rPr>
        <w:t>Australia to kontynent bardzo ubogi w wodę. Mimo to aż 53,4% jej powierzchni jest użytkowane </w:t>
      </w:r>
      <w:r w:rsidRPr="006F655B">
        <w:rPr>
          <w:rStyle w:val="Pogrubienie"/>
          <w:rFonts w:ascii="Arial" w:hAnsi="Arial" w:cs="Arial"/>
          <w:color w:val="1B1B1B"/>
          <w:shd w:val="clear" w:color="auto" w:fill="FFFFFF"/>
        </w:rPr>
        <w:t>rolniczo</w:t>
      </w:r>
      <w:r w:rsidRPr="006F655B">
        <w:rPr>
          <w:rFonts w:ascii="Arial" w:hAnsi="Arial" w:cs="Arial"/>
          <w:color w:val="1B1B1B"/>
          <w:shd w:val="clear" w:color="auto" w:fill="FFFFFF"/>
        </w:rPr>
        <w:t>. Największy obszar – 47,1% powierzchni państwa – zajmują łąki i pastwiska, które jednak pokryte są rzadką i suchą roślinnością półpustynną i sawannową.</w:t>
      </w:r>
    </w:p>
    <w:p w14:paraId="30F67EFF" w14:textId="7B72C863" w:rsidR="006F655B" w:rsidRDefault="006F655B" w:rsidP="00AD683C">
      <w:pPr>
        <w:shd w:val="clear" w:color="auto" w:fill="FFFFFF"/>
        <w:spacing w:after="0" w:line="315" w:lineRule="atLeast"/>
        <w:rPr>
          <w:rFonts w:ascii="Garamond" w:hAnsi="Garamond"/>
          <w:color w:val="1B1B1B"/>
          <w:shd w:val="clear" w:color="auto" w:fill="FFFFFF"/>
        </w:rPr>
      </w:pPr>
    </w:p>
    <w:p w14:paraId="7D7E704D" w14:textId="77777777" w:rsidR="006F655B" w:rsidRDefault="006F655B" w:rsidP="00AD683C">
      <w:pPr>
        <w:shd w:val="clear" w:color="auto" w:fill="FFFFFF"/>
        <w:spacing w:after="0" w:line="315" w:lineRule="atLeast"/>
        <w:rPr>
          <w:rFonts w:ascii="Garamond" w:hAnsi="Garamond"/>
          <w:color w:val="1B1B1B"/>
          <w:shd w:val="clear" w:color="auto" w:fill="FFFFFF"/>
        </w:rPr>
      </w:pPr>
    </w:p>
    <w:p w14:paraId="73E5F2DA" w14:textId="2D9C6FBF" w:rsidR="006F655B" w:rsidRDefault="006F655B" w:rsidP="00AD683C">
      <w:pPr>
        <w:shd w:val="clear" w:color="auto" w:fill="FFFFFF"/>
        <w:spacing w:after="0" w:line="315" w:lineRule="atLeast"/>
        <w:rPr>
          <w:rFonts w:ascii="Arial" w:eastAsia="Times New Roman" w:hAnsi="Arial" w:cs="Arial"/>
          <w:color w:val="444444"/>
          <w:sz w:val="24"/>
          <w:szCs w:val="24"/>
          <w:lang w:eastAsia="pl-PL"/>
        </w:rPr>
      </w:pPr>
      <w:r>
        <w:rPr>
          <w:noProof/>
        </w:rPr>
        <w:drawing>
          <wp:inline distT="0" distB="0" distL="0" distR="0" wp14:anchorId="28128AB9" wp14:editId="6990C868">
            <wp:extent cx="5760720" cy="3876485"/>
            <wp:effectExtent l="0" t="0" r="0" b="0"/>
            <wp:docPr id="3" name="Obraz 2" descr="Na ilustracji diagram struktura użytkowania ziemi w Australii w dwa tysiące dziewiątym roku. Łąki i pastwiska – 47%, grunty orne i sady – 6,2%, lasy – 9,6%, pozostałe grunty i nieużytki –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ilustracji diagram struktura użytkowania ziemi w Australii w dwa tysiące dziewiątym roku. Łąki i pastwiska – 47%, grunty orne i sady – 6,2%, lasy – 9,6%, pozostałe grunty i nieużytki – 27,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76485"/>
                    </a:xfrm>
                    <a:prstGeom prst="rect">
                      <a:avLst/>
                    </a:prstGeom>
                    <a:noFill/>
                    <a:ln>
                      <a:noFill/>
                    </a:ln>
                  </pic:spPr>
                </pic:pic>
              </a:graphicData>
            </a:graphic>
          </wp:inline>
        </w:drawing>
      </w:r>
    </w:p>
    <w:p w14:paraId="6577B1C6" w14:textId="1AC466CC" w:rsidR="006F655B" w:rsidRDefault="006F655B" w:rsidP="00AD683C">
      <w:pPr>
        <w:shd w:val="clear" w:color="auto" w:fill="FFFFFF"/>
        <w:spacing w:after="0" w:line="315" w:lineRule="atLeast"/>
        <w:rPr>
          <w:rFonts w:ascii="Arial" w:eastAsia="Times New Roman" w:hAnsi="Arial" w:cs="Arial"/>
          <w:color w:val="444444"/>
          <w:sz w:val="24"/>
          <w:szCs w:val="24"/>
          <w:lang w:eastAsia="pl-PL"/>
        </w:rPr>
      </w:pPr>
    </w:p>
    <w:p w14:paraId="1B47996F" w14:textId="0BFCFFEA" w:rsidR="006F655B" w:rsidRPr="006F655B" w:rsidRDefault="006F655B" w:rsidP="005C50E1">
      <w:pPr>
        <w:pStyle w:val="animation-ready"/>
        <w:shd w:val="clear" w:color="auto" w:fill="FFFFFF"/>
        <w:jc w:val="both"/>
        <w:rPr>
          <w:rFonts w:ascii="Arial" w:hAnsi="Arial" w:cs="Arial"/>
          <w:color w:val="1B1B1B"/>
        </w:rPr>
      </w:pPr>
      <w:r>
        <w:rPr>
          <w:rFonts w:ascii="Arial" w:hAnsi="Arial" w:cs="Arial"/>
          <w:color w:val="1B1B1B"/>
        </w:rPr>
        <w:t xml:space="preserve">       </w:t>
      </w:r>
      <w:r w:rsidRPr="006F655B">
        <w:rPr>
          <w:rFonts w:ascii="Arial" w:hAnsi="Arial" w:cs="Arial"/>
          <w:color w:val="1B1B1B"/>
        </w:rPr>
        <w:t>Głównymi magazynami wody dla rolnictwa są baseny artezyjskie. Najważniejsze znaczenie w rolnictwie australijskim ma </w:t>
      </w:r>
      <w:r w:rsidRPr="006F655B">
        <w:rPr>
          <w:rStyle w:val="Pogrubienie"/>
          <w:rFonts w:ascii="Arial" w:hAnsi="Arial" w:cs="Arial"/>
          <w:color w:val="1B1B1B"/>
        </w:rPr>
        <w:t>hodowla zwierząt</w:t>
      </w:r>
      <w:r w:rsidRPr="006F655B">
        <w:rPr>
          <w:rFonts w:ascii="Arial" w:hAnsi="Arial" w:cs="Arial"/>
          <w:color w:val="1B1B1B"/>
        </w:rPr>
        <w:t> – </w:t>
      </w:r>
      <w:r w:rsidRPr="006F655B">
        <w:rPr>
          <w:rStyle w:val="Pogrubienie"/>
          <w:rFonts w:ascii="Arial" w:hAnsi="Arial" w:cs="Arial"/>
          <w:color w:val="1B1B1B"/>
        </w:rPr>
        <w:t>owiec</w:t>
      </w:r>
      <w:r w:rsidRPr="006F655B">
        <w:rPr>
          <w:rFonts w:ascii="Arial" w:hAnsi="Arial" w:cs="Arial"/>
          <w:color w:val="1B1B1B"/>
        </w:rPr>
        <w:t> i </w:t>
      </w:r>
      <w:r w:rsidRPr="006F655B">
        <w:rPr>
          <w:rStyle w:val="Pogrubienie"/>
          <w:rFonts w:ascii="Arial" w:hAnsi="Arial" w:cs="Arial"/>
          <w:color w:val="1B1B1B"/>
        </w:rPr>
        <w:t>bydła</w:t>
      </w:r>
      <w:r w:rsidRPr="006F655B">
        <w:rPr>
          <w:rFonts w:ascii="Arial" w:hAnsi="Arial" w:cs="Arial"/>
          <w:color w:val="1B1B1B"/>
        </w:rPr>
        <w:t>. Tereny wypasu owiec znajdują się na obszarze Wielkiego Basenu Artezyjskiego i w dorzeczu Murray</w:t>
      </w:r>
      <w:r w:rsidRPr="006F655B">
        <w:rPr>
          <w:rFonts w:ascii="Arial" w:hAnsi="Arial" w:cs="Arial"/>
          <w:color w:val="1B1B1B"/>
        </w:rPr>
        <w:noBreakHyphen/>
      </w:r>
      <w:proofErr w:type="spellStart"/>
      <w:r w:rsidRPr="006F655B">
        <w:rPr>
          <w:rFonts w:ascii="Arial" w:hAnsi="Arial" w:cs="Arial"/>
          <w:color w:val="1B1B1B"/>
        </w:rPr>
        <w:t>Darling</w:t>
      </w:r>
      <w:proofErr w:type="spellEnd"/>
      <w:r w:rsidRPr="006F655B">
        <w:rPr>
          <w:rFonts w:ascii="Arial" w:hAnsi="Arial" w:cs="Arial"/>
          <w:color w:val="1B1B1B"/>
        </w:rPr>
        <w:t>. Aż 3/4 całego pogłowia owiec stanowią </w:t>
      </w:r>
      <w:r w:rsidRPr="006F655B">
        <w:rPr>
          <w:rStyle w:val="Pogrubienie"/>
          <w:rFonts w:ascii="Arial" w:hAnsi="Arial" w:cs="Arial"/>
          <w:color w:val="1B1B1B"/>
        </w:rPr>
        <w:t>merynosy</w:t>
      </w:r>
      <w:r w:rsidRPr="006F655B">
        <w:rPr>
          <w:rFonts w:ascii="Arial" w:hAnsi="Arial" w:cs="Arial"/>
          <w:color w:val="1B1B1B"/>
        </w:rPr>
        <w:t>. Rasa ta daje doskonałej jakości cienką wełnę i jest dobrze dostosowana do warunków środowiskowych terenów półsuchych. Australia od lat zajmowała 1. miejsce pod względem pogłowia owiec oraz produkcji wysokogatunkowej wełny. Duże znaczenie ma ekstensywny chów bydła występujący na północy państwa i w środkowej części Gór Wododziałowych. Z kolei wokół wielkich miast rozwija się intensywna hodowla bydła, głównie mlecznego.</w:t>
      </w:r>
    </w:p>
    <w:p w14:paraId="24D5FD9C" w14:textId="77777777" w:rsidR="006F655B" w:rsidRPr="006F655B" w:rsidRDefault="006F655B" w:rsidP="006F655B">
      <w:pPr>
        <w:pStyle w:val="animation-ready"/>
        <w:shd w:val="clear" w:color="auto" w:fill="FFFFFF"/>
        <w:rPr>
          <w:rFonts w:ascii="Arial" w:hAnsi="Arial" w:cs="Arial"/>
          <w:color w:val="1B1B1B"/>
        </w:rPr>
      </w:pPr>
      <w:r w:rsidRPr="006F655B">
        <w:rPr>
          <w:rFonts w:ascii="Arial" w:hAnsi="Arial" w:cs="Arial"/>
          <w:color w:val="1B1B1B"/>
        </w:rPr>
        <w:t>Rolnictwo Australii jest silnie uzależnione od warunków środowiska przyrodniczego. Czynnikami intensyfikacji produkcji rolnej są:</w:t>
      </w:r>
    </w:p>
    <w:p w14:paraId="406F0BAF" w14:textId="77777777" w:rsidR="006F655B" w:rsidRPr="006F655B" w:rsidRDefault="006F655B" w:rsidP="006F655B">
      <w:pPr>
        <w:pStyle w:val="NormalnyWeb"/>
        <w:numPr>
          <w:ilvl w:val="0"/>
          <w:numId w:val="1"/>
        </w:numPr>
        <w:shd w:val="clear" w:color="auto" w:fill="FFFFFF"/>
        <w:spacing w:before="0" w:beforeAutospacing="0" w:after="0" w:afterAutospacing="0"/>
        <w:rPr>
          <w:rFonts w:ascii="Arial" w:hAnsi="Arial" w:cs="Arial"/>
          <w:color w:val="1B1B1B"/>
        </w:rPr>
      </w:pPr>
      <w:r w:rsidRPr="006F655B">
        <w:rPr>
          <w:rFonts w:ascii="Arial" w:hAnsi="Arial" w:cs="Arial"/>
          <w:color w:val="1B1B1B"/>
        </w:rPr>
        <w:t>wzrost powierzchni obszarów sztucznie nawadnianych;</w:t>
      </w:r>
    </w:p>
    <w:p w14:paraId="7F201362" w14:textId="77777777" w:rsidR="006F655B" w:rsidRPr="006F655B" w:rsidRDefault="006F655B" w:rsidP="006F655B">
      <w:pPr>
        <w:pStyle w:val="NormalnyWeb"/>
        <w:numPr>
          <w:ilvl w:val="0"/>
          <w:numId w:val="1"/>
        </w:numPr>
        <w:shd w:val="clear" w:color="auto" w:fill="FFFFFF"/>
        <w:spacing w:before="0" w:beforeAutospacing="0" w:after="0" w:afterAutospacing="0"/>
        <w:rPr>
          <w:rFonts w:ascii="Arial" w:hAnsi="Arial" w:cs="Arial"/>
          <w:color w:val="1B1B1B"/>
        </w:rPr>
      </w:pPr>
      <w:r w:rsidRPr="006F655B">
        <w:rPr>
          <w:rFonts w:ascii="Arial" w:hAnsi="Arial" w:cs="Arial"/>
          <w:color w:val="1B1B1B"/>
        </w:rPr>
        <w:lastRenderedPageBreak/>
        <w:t>wzrost zużycia nawozów sztucznych;</w:t>
      </w:r>
    </w:p>
    <w:p w14:paraId="0C949C80" w14:textId="77777777" w:rsidR="006F655B" w:rsidRPr="006F655B" w:rsidRDefault="006F655B" w:rsidP="006F655B">
      <w:pPr>
        <w:pStyle w:val="NormalnyWeb"/>
        <w:numPr>
          <w:ilvl w:val="0"/>
          <w:numId w:val="1"/>
        </w:numPr>
        <w:shd w:val="clear" w:color="auto" w:fill="FFFFFF"/>
        <w:spacing w:before="0" w:beforeAutospacing="0" w:after="0" w:afterAutospacing="0"/>
        <w:rPr>
          <w:rFonts w:ascii="Arial" w:hAnsi="Arial" w:cs="Arial"/>
          <w:color w:val="1B1B1B"/>
        </w:rPr>
      </w:pPr>
      <w:r w:rsidRPr="006F655B">
        <w:rPr>
          <w:rFonts w:ascii="Arial" w:hAnsi="Arial" w:cs="Arial"/>
          <w:color w:val="1B1B1B"/>
        </w:rPr>
        <w:t>zwiększenie mechanizacji zarówno w produkcji roślinnej, jak i hodowli zwierząt (np. maszyny do strzyżenia owiec);</w:t>
      </w:r>
    </w:p>
    <w:p w14:paraId="3C44A4C1" w14:textId="77777777" w:rsidR="006F655B" w:rsidRPr="006F655B" w:rsidRDefault="006F655B" w:rsidP="006F655B">
      <w:pPr>
        <w:pStyle w:val="NormalnyWeb"/>
        <w:numPr>
          <w:ilvl w:val="0"/>
          <w:numId w:val="1"/>
        </w:numPr>
        <w:shd w:val="clear" w:color="auto" w:fill="FFFFFF"/>
        <w:spacing w:before="0" w:beforeAutospacing="0" w:after="0" w:afterAutospacing="0"/>
        <w:rPr>
          <w:rFonts w:ascii="Arial" w:hAnsi="Arial" w:cs="Arial"/>
          <w:color w:val="1B1B1B"/>
        </w:rPr>
      </w:pPr>
      <w:r w:rsidRPr="006F655B">
        <w:rPr>
          <w:rFonts w:ascii="Arial" w:hAnsi="Arial" w:cs="Arial"/>
          <w:color w:val="1B1B1B"/>
        </w:rPr>
        <w:t>wykorzystanie lotnictwa zarówno w transporcie płodów rolnych, jak i w zabiegach agrotechnicznych.</w:t>
      </w:r>
    </w:p>
    <w:p w14:paraId="30715A2E" w14:textId="087B2F10" w:rsidR="006F655B" w:rsidRDefault="006F655B" w:rsidP="005C50E1">
      <w:pPr>
        <w:pStyle w:val="animation-ready"/>
        <w:shd w:val="clear" w:color="auto" w:fill="FFFFFF"/>
        <w:jc w:val="both"/>
        <w:rPr>
          <w:rFonts w:ascii="Arial" w:hAnsi="Arial" w:cs="Arial"/>
          <w:color w:val="1B1B1B"/>
        </w:rPr>
      </w:pPr>
      <w:r w:rsidRPr="006F655B">
        <w:rPr>
          <w:rFonts w:ascii="Arial" w:hAnsi="Arial" w:cs="Arial"/>
          <w:color w:val="1B1B1B"/>
        </w:rPr>
        <w:t>W uprawach dominują </w:t>
      </w:r>
      <w:r w:rsidRPr="006F655B">
        <w:rPr>
          <w:rStyle w:val="Pogrubienie"/>
          <w:rFonts w:ascii="Arial" w:hAnsi="Arial" w:cs="Arial"/>
          <w:color w:val="1B1B1B"/>
        </w:rPr>
        <w:t>zboża</w:t>
      </w:r>
      <w:r w:rsidRPr="006F655B">
        <w:rPr>
          <w:rFonts w:ascii="Arial" w:hAnsi="Arial" w:cs="Arial"/>
          <w:color w:val="1B1B1B"/>
        </w:rPr>
        <w:t>. Ogromna powierzchnia uprawna umożliwia uzyskanie wielkich nadwyżek artykułów rolnych. Australia jest czołowym </w:t>
      </w:r>
      <w:r w:rsidRPr="006F655B">
        <w:rPr>
          <w:rStyle w:val="Pogrubienie"/>
          <w:rFonts w:ascii="Arial" w:hAnsi="Arial" w:cs="Arial"/>
          <w:color w:val="1B1B1B"/>
        </w:rPr>
        <w:t>eksporterem produktów rolnych</w:t>
      </w:r>
      <w:r w:rsidRPr="006F655B">
        <w:rPr>
          <w:rFonts w:ascii="Arial" w:hAnsi="Arial" w:cs="Arial"/>
          <w:color w:val="1B1B1B"/>
        </w:rPr>
        <w:t>: wełny, mięsa, pszenicy czy cukru z trzciny cukrowej.</w:t>
      </w:r>
    </w:p>
    <w:p w14:paraId="426878B2" w14:textId="2F9D3533" w:rsidR="006F655B" w:rsidRPr="006F655B" w:rsidRDefault="006F655B" w:rsidP="006F655B">
      <w:pPr>
        <w:pStyle w:val="animation-ready"/>
        <w:shd w:val="clear" w:color="auto" w:fill="FFFFFF"/>
        <w:rPr>
          <w:rFonts w:ascii="Arial" w:hAnsi="Arial" w:cs="Arial"/>
          <w:color w:val="1B1B1B"/>
        </w:rPr>
      </w:pPr>
      <w:r>
        <w:rPr>
          <w:noProof/>
        </w:rPr>
        <w:drawing>
          <wp:inline distT="0" distB="0" distL="0" distR="0" wp14:anchorId="3D0EAE0F" wp14:editId="5800C5F1">
            <wp:extent cx="5760720" cy="4774197"/>
            <wp:effectExtent l="0" t="0" r="0" b="7620"/>
            <wp:docPr id="4" name="Obraz 3" descr="Ilustracja przedstawia mapę rolnictwa Australii i Oceanii. Na mapie sygnaturami przedstawiono główne uprawy. W centrum i na wschodzie Australii pustynie i półpustynie (brak upraw). Dookoła sawanna (hodowla bydła, owiec i kóz). Na wschodnim wybrzeżu tereny uprawne (pszenica, jęczmień, owies, kukurydza, ryż, sorgo, trzcina cukrowa, ziemniaki, orzeszki ziemne) i hodowla (bydło, trzoda chlewna, owce, kozy i konie). Na najdalej wysuniętych na południe krańcach kontynentu uprawa cytrusów i innych owoców. Na Nowej Gwinei uprawa batatów, bananów, kawy, kakao, palm oleistych i kokosowych. Na Nowej Zelandii przeważa hodowla owiec i kóz. Na mapie południki i równoleżniki. Dookoła mapy w białej ramce opisano współrzędne geograficzne co dziesięć stopni. W legendzie umieszczono i opisano kolory użyte na ma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ja przedstawia mapę rolnictwa Australii i Oceanii. Na mapie sygnaturami przedstawiono główne uprawy. W centrum i na wschodzie Australii pustynie i półpustynie (brak upraw). Dookoła sawanna (hodowla bydła, owiec i kóz). Na wschodnim wybrzeżu tereny uprawne (pszenica, jęczmień, owies, kukurydza, ryż, sorgo, trzcina cukrowa, ziemniaki, orzeszki ziemne) i hodowla (bydło, trzoda chlewna, owce, kozy i konie). Na najdalej wysuniętych na południe krańcach kontynentu uprawa cytrusów i innych owoców. Na Nowej Gwinei uprawa batatów, bananów, kawy, kakao, palm oleistych i kokosowych. Na Nowej Zelandii przeważa hodowla owiec i kóz. Na mapie południki i równoleżniki. Dookoła mapy w białej ramce opisano współrzędne geograficzne co dziesięć stopni. W legendzie umieszczono i opisano kolory użyte na mapi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774197"/>
                    </a:xfrm>
                    <a:prstGeom prst="rect">
                      <a:avLst/>
                    </a:prstGeom>
                    <a:noFill/>
                    <a:ln>
                      <a:noFill/>
                    </a:ln>
                  </pic:spPr>
                </pic:pic>
              </a:graphicData>
            </a:graphic>
          </wp:inline>
        </w:drawing>
      </w:r>
    </w:p>
    <w:p w14:paraId="59DA175D" w14:textId="77777777" w:rsidR="005C50E1" w:rsidRDefault="005C50E1" w:rsidP="005C50E1">
      <w:pPr>
        <w:shd w:val="clear" w:color="auto" w:fill="FFFFFF"/>
        <w:spacing w:before="100" w:beforeAutospacing="1" w:after="100" w:afterAutospacing="1" w:line="240" w:lineRule="auto"/>
        <w:ind w:firstLine="708"/>
        <w:jc w:val="both"/>
        <w:rPr>
          <w:rFonts w:ascii="Arial" w:eastAsia="Times New Roman" w:hAnsi="Arial" w:cs="Arial"/>
          <w:color w:val="1B1B1B"/>
          <w:sz w:val="24"/>
          <w:szCs w:val="24"/>
          <w:lang w:eastAsia="pl-PL"/>
        </w:rPr>
      </w:pPr>
    </w:p>
    <w:p w14:paraId="4AF4BE52" w14:textId="78C933EE" w:rsidR="006F655B" w:rsidRPr="006F655B" w:rsidRDefault="006F655B" w:rsidP="005C50E1">
      <w:pPr>
        <w:shd w:val="clear" w:color="auto" w:fill="FFFFFF"/>
        <w:spacing w:before="100" w:beforeAutospacing="1" w:after="100" w:afterAutospacing="1" w:line="240" w:lineRule="auto"/>
        <w:ind w:firstLine="708"/>
        <w:jc w:val="both"/>
        <w:rPr>
          <w:rFonts w:ascii="Arial" w:eastAsia="Times New Roman" w:hAnsi="Arial" w:cs="Arial"/>
          <w:color w:val="1B1B1B"/>
          <w:lang w:eastAsia="pl-PL"/>
        </w:rPr>
      </w:pPr>
      <w:r w:rsidRPr="006F655B">
        <w:rPr>
          <w:rFonts w:ascii="Arial" w:eastAsia="Times New Roman" w:hAnsi="Arial" w:cs="Arial"/>
          <w:color w:val="1B1B1B"/>
          <w:sz w:val="24"/>
          <w:szCs w:val="24"/>
          <w:lang w:eastAsia="pl-PL"/>
        </w:rPr>
        <w:t>Australia jest kontynentem zasobnym w różnorodne </w:t>
      </w:r>
      <w:r w:rsidRPr="006F655B">
        <w:rPr>
          <w:rFonts w:ascii="Arial" w:eastAsia="Times New Roman" w:hAnsi="Arial" w:cs="Arial"/>
          <w:b/>
          <w:bCs/>
          <w:color w:val="1B1B1B"/>
          <w:sz w:val="24"/>
          <w:szCs w:val="24"/>
          <w:lang w:eastAsia="pl-PL"/>
        </w:rPr>
        <w:t>surowce mineralne</w:t>
      </w:r>
      <w:r w:rsidRPr="006F655B">
        <w:rPr>
          <w:rFonts w:ascii="Arial" w:eastAsia="Times New Roman" w:hAnsi="Arial" w:cs="Arial"/>
          <w:color w:val="1B1B1B"/>
          <w:sz w:val="24"/>
          <w:szCs w:val="24"/>
          <w:lang w:eastAsia="pl-PL"/>
        </w:rPr>
        <w:t>. Do końca XIX wieku rozwijała się gospodarka oparta na wywozie surowców głównie do Wielkiej Brytanii. W wyniku przemian, jakie przyniosły dwie wielkie wojny w XX wieku oraz rozpad Imperium Brytyjskiego, Australia rozwinęła gałęzie przemysłu przetwórczego, stając się jednym z najbogatszych państw świata. Obecna struktura zatrudnionych jest charakterystyczna dla państw o wysokim poziomie rozwoju gospodarczego</w:t>
      </w:r>
      <w:r w:rsidRPr="006F655B">
        <w:rPr>
          <w:rFonts w:ascii="Arial" w:eastAsia="Times New Roman" w:hAnsi="Arial" w:cs="Arial"/>
          <w:color w:val="1B1B1B"/>
          <w:lang w:eastAsia="pl-PL"/>
        </w:rPr>
        <w:t>.</w:t>
      </w:r>
    </w:p>
    <w:p w14:paraId="2A36201D" w14:textId="39C4CAE7" w:rsidR="006F655B" w:rsidRPr="006F655B" w:rsidRDefault="006F655B" w:rsidP="006F655B">
      <w:pPr>
        <w:spacing w:after="0" w:line="240" w:lineRule="auto"/>
        <w:rPr>
          <w:rFonts w:ascii="Arial" w:eastAsia="Times New Roman" w:hAnsi="Arial" w:cs="Arial"/>
          <w:lang w:eastAsia="pl-PL"/>
        </w:rPr>
      </w:pPr>
      <w:r w:rsidRPr="006F655B">
        <w:rPr>
          <w:rFonts w:ascii="Arial" w:eastAsia="Times New Roman" w:hAnsi="Arial" w:cs="Arial"/>
          <w:noProof/>
          <w:lang w:eastAsia="pl-PL"/>
        </w:rPr>
        <w:lastRenderedPageBreak/>
        <w:drawing>
          <wp:inline distT="0" distB="0" distL="0" distR="0" wp14:anchorId="32990A25" wp14:editId="22BCA2F8">
            <wp:extent cx="4282440" cy="4273892"/>
            <wp:effectExtent l="0" t="0" r="3810" b="0"/>
            <wp:docPr id="5" name="Obraz 4" descr="Na ilustracji diagram kołowy struktura pracujących według rodzajów działalności w Australii w dwa tysiące dziewiątym roku. Usługi – 75,5%, przemysł i budownictwo – 21,1%, rolnictwo i leśnictwo –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ilustracji diagram kołowy struktura pracujących według rodzajów działalności w Australii w dwa tysiące dziewiątym roku. Usługi – 75,5%, przemysł i budownictwo – 21,1%, rolnictwo i leśnictwo – 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5839" cy="4297245"/>
                    </a:xfrm>
                    <a:prstGeom prst="rect">
                      <a:avLst/>
                    </a:prstGeom>
                    <a:noFill/>
                    <a:ln>
                      <a:noFill/>
                    </a:ln>
                  </pic:spPr>
                </pic:pic>
              </a:graphicData>
            </a:graphic>
          </wp:inline>
        </w:drawing>
      </w:r>
    </w:p>
    <w:p w14:paraId="797AC795" w14:textId="77777777" w:rsidR="006F655B" w:rsidRPr="006F655B" w:rsidRDefault="006F655B" w:rsidP="006F655B">
      <w:pPr>
        <w:spacing w:after="0" w:line="240" w:lineRule="auto"/>
        <w:rPr>
          <w:rFonts w:ascii="Arial" w:eastAsia="Times New Roman" w:hAnsi="Arial" w:cs="Arial"/>
          <w:lang w:eastAsia="pl-PL"/>
        </w:rPr>
      </w:pPr>
      <w:r w:rsidRPr="006F655B">
        <w:rPr>
          <w:rFonts w:ascii="Arial" w:eastAsia="Times New Roman" w:hAnsi="Arial" w:cs="Arial"/>
          <w:lang w:eastAsia="pl-PL"/>
        </w:rPr>
        <w:t xml:space="preserve">Źródło: Dariusz </w:t>
      </w:r>
      <w:proofErr w:type="spellStart"/>
      <w:r w:rsidRPr="006F655B">
        <w:rPr>
          <w:rFonts w:ascii="Arial" w:eastAsia="Times New Roman" w:hAnsi="Arial" w:cs="Arial"/>
          <w:lang w:eastAsia="pl-PL"/>
        </w:rPr>
        <w:t>Adryan</w:t>
      </w:r>
      <w:proofErr w:type="spellEnd"/>
      <w:r w:rsidRPr="006F655B">
        <w:rPr>
          <w:rFonts w:ascii="Arial" w:eastAsia="Times New Roman" w:hAnsi="Arial" w:cs="Arial"/>
          <w:lang w:eastAsia="pl-PL"/>
        </w:rPr>
        <w:t>, licencja: CC BY 3.0.</w:t>
      </w:r>
    </w:p>
    <w:p w14:paraId="3DB1E245" w14:textId="1EBF25D3" w:rsidR="006F655B" w:rsidRPr="005C50E1" w:rsidRDefault="006F655B" w:rsidP="005C50E1">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5C50E1">
        <w:rPr>
          <w:rFonts w:ascii="Arial" w:eastAsia="Times New Roman" w:hAnsi="Arial" w:cs="Arial"/>
          <w:color w:val="1B1B1B"/>
          <w:sz w:val="24"/>
          <w:szCs w:val="24"/>
          <w:lang w:eastAsia="pl-PL"/>
        </w:rPr>
        <w:t xml:space="preserve">                    </w:t>
      </w:r>
      <w:r w:rsidRPr="006F655B">
        <w:rPr>
          <w:rFonts w:ascii="Arial" w:eastAsia="Times New Roman" w:hAnsi="Arial" w:cs="Arial"/>
          <w:color w:val="1B1B1B"/>
          <w:sz w:val="24"/>
          <w:szCs w:val="24"/>
          <w:lang w:eastAsia="pl-PL"/>
        </w:rPr>
        <w:t>Działem gospodarki zapewniającym wysokie dochody jest </w:t>
      </w:r>
      <w:r w:rsidRPr="006F655B">
        <w:rPr>
          <w:rFonts w:ascii="Arial" w:eastAsia="Times New Roman" w:hAnsi="Arial" w:cs="Arial"/>
          <w:b/>
          <w:bCs/>
          <w:color w:val="1B1B1B"/>
          <w:sz w:val="24"/>
          <w:szCs w:val="24"/>
          <w:lang w:eastAsia="pl-PL"/>
        </w:rPr>
        <w:t>górnictwo</w:t>
      </w:r>
      <w:r w:rsidRPr="006F655B">
        <w:rPr>
          <w:rFonts w:ascii="Arial" w:eastAsia="Times New Roman" w:hAnsi="Arial" w:cs="Arial"/>
          <w:color w:val="1B1B1B"/>
          <w:sz w:val="24"/>
          <w:szCs w:val="24"/>
          <w:lang w:eastAsia="pl-PL"/>
        </w:rPr>
        <w:t>. Australia to potentat w wydobyciu </w:t>
      </w:r>
      <w:r w:rsidRPr="006F655B">
        <w:rPr>
          <w:rFonts w:ascii="Arial" w:eastAsia="Times New Roman" w:hAnsi="Arial" w:cs="Arial"/>
          <w:b/>
          <w:bCs/>
          <w:color w:val="1B1B1B"/>
          <w:sz w:val="24"/>
          <w:szCs w:val="24"/>
          <w:lang w:eastAsia="pl-PL"/>
        </w:rPr>
        <w:t>węgla kamiennego</w:t>
      </w:r>
      <w:r w:rsidRPr="006F655B">
        <w:rPr>
          <w:rFonts w:ascii="Arial" w:eastAsia="Times New Roman" w:hAnsi="Arial" w:cs="Arial"/>
          <w:color w:val="1B1B1B"/>
          <w:sz w:val="24"/>
          <w:szCs w:val="24"/>
          <w:lang w:eastAsia="pl-PL"/>
        </w:rPr>
        <w:t> – 408 mln t w 2013 roku i 4. miejsce na świecie (największy producent tego surowca na półkuli południowej). Wydobycie tego surowca odbywa się w znaczącym stopniu relatywnie tanią metodą odkrywkową. Australia posiada też znaczne zasoby węgla brunatnego oraz </w:t>
      </w:r>
      <w:r w:rsidRPr="006F655B">
        <w:rPr>
          <w:rFonts w:ascii="Arial" w:eastAsia="Times New Roman" w:hAnsi="Arial" w:cs="Arial"/>
          <w:b/>
          <w:bCs/>
          <w:color w:val="1B1B1B"/>
          <w:sz w:val="24"/>
          <w:szCs w:val="24"/>
          <w:lang w:eastAsia="pl-PL"/>
        </w:rPr>
        <w:t>rud metali</w:t>
      </w:r>
      <w:r w:rsidRPr="006F655B">
        <w:rPr>
          <w:rFonts w:ascii="Arial" w:eastAsia="Times New Roman" w:hAnsi="Arial" w:cs="Arial"/>
          <w:color w:val="1B1B1B"/>
          <w:sz w:val="24"/>
          <w:szCs w:val="24"/>
          <w:lang w:eastAsia="pl-PL"/>
        </w:rPr>
        <w:t>, jak: żelazo, aluminium, miedź, mangan, ołów. Wielkie znaczenie ma także pozyskiwanie </w:t>
      </w:r>
      <w:r w:rsidRPr="006F655B">
        <w:rPr>
          <w:rFonts w:ascii="Arial" w:eastAsia="Times New Roman" w:hAnsi="Arial" w:cs="Arial"/>
          <w:b/>
          <w:bCs/>
          <w:color w:val="1B1B1B"/>
          <w:sz w:val="24"/>
          <w:szCs w:val="24"/>
          <w:lang w:eastAsia="pl-PL"/>
        </w:rPr>
        <w:t>złota</w:t>
      </w:r>
      <w:r w:rsidRPr="006F655B">
        <w:rPr>
          <w:rFonts w:ascii="Arial" w:eastAsia="Times New Roman" w:hAnsi="Arial" w:cs="Arial"/>
          <w:color w:val="1B1B1B"/>
          <w:sz w:val="24"/>
          <w:szCs w:val="24"/>
          <w:lang w:eastAsia="pl-PL"/>
        </w:rPr>
        <w:t> (9,5% wydobycia światowego i 2. miejsce na świecie), a także srebra i diamentów. Większość surowców mineralnych wydobywa się w południowo</w:t>
      </w:r>
      <w:r w:rsidRPr="006F655B">
        <w:rPr>
          <w:rFonts w:ascii="Arial" w:eastAsia="Times New Roman" w:hAnsi="Arial" w:cs="Arial"/>
          <w:color w:val="1B1B1B"/>
          <w:sz w:val="24"/>
          <w:szCs w:val="24"/>
          <w:lang w:eastAsia="pl-PL"/>
        </w:rPr>
        <w:noBreakHyphen/>
        <w:t xml:space="preserve">wschodniej części kontynentu. </w:t>
      </w:r>
    </w:p>
    <w:p w14:paraId="61EDCA19" w14:textId="6FB90CBF" w:rsidR="00AD683C" w:rsidRPr="005C50E1" w:rsidRDefault="006F655B" w:rsidP="005C50E1">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6F655B">
        <w:rPr>
          <w:rFonts w:ascii="Arial" w:eastAsia="Times New Roman" w:hAnsi="Arial" w:cs="Arial"/>
          <w:color w:val="1B1B1B"/>
          <w:sz w:val="24"/>
          <w:szCs w:val="24"/>
          <w:lang w:eastAsia="pl-PL"/>
        </w:rPr>
        <w:br/>
      </w:r>
      <w:r w:rsidR="005C50E1">
        <w:rPr>
          <w:rFonts w:ascii="Arial" w:eastAsia="Times New Roman" w:hAnsi="Arial" w:cs="Arial"/>
          <w:b/>
          <w:bCs/>
          <w:color w:val="1B1B1B"/>
          <w:sz w:val="24"/>
          <w:szCs w:val="24"/>
          <w:lang w:eastAsia="pl-PL"/>
        </w:rPr>
        <w:t xml:space="preserve">            </w:t>
      </w:r>
      <w:r w:rsidRPr="006F655B">
        <w:rPr>
          <w:rFonts w:ascii="Arial" w:eastAsia="Times New Roman" w:hAnsi="Arial" w:cs="Arial"/>
          <w:b/>
          <w:bCs/>
          <w:color w:val="1B1B1B"/>
          <w:sz w:val="24"/>
          <w:szCs w:val="24"/>
          <w:lang w:eastAsia="pl-PL"/>
        </w:rPr>
        <w:t>Przemysł przetwórczy</w:t>
      </w:r>
      <w:r w:rsidRPr="006F655B">
        <w:rPr>
          <w:rFonts w:ascii="Arial" w:eastAsia="Times New Roman" w:hAnsi="Arial" w:cs="Arial"/>
          <w:color w:val="1B1B1B"/>
          <w:sz w:val="24"/>
          <w:szCs w:val="24"/>
          <w:lang w:eastAsia="pl-PL"/>
        </w:rPr>
        <w:t> rozwinął się w wielkich miastach leżących na wybrzeżach w południowo</w:t>
      </w:r>
      <w:r w:rsidRPr="006F655B">
        <w:rPr>
          <w:rFonts w:ascii="Arial" w:eastAsia="Times New Roman" w:hAnsi="Arial" w:cs="Arial"/>
          <w:color w:val="1B1B1B"/>
          <w:sz w:val="24"/>
          <w:szCs w:val="24"/>
          <w:lang w:eastAsia="pl-PL"/>
        </w:rPr>
        <w:noBreakHyphen/>
        <w:t>wschodniej części państwa. Wielkimi okręgami przemysłowymi są </w:t>
      </w:r>
      <w:r w:rsidRPr="006F655B">
        <w:rPr>
          <w:rFonts w:ascii="Arial" w:eastAsia="Times New Roman" w:hAnsi="Arial" w:cs="Arial"/>
          <w:b/>
          <w:bCs/>
          <w:color w:val="1B1B1B"/>
          <w:sz w:val="24"/>
          <w:szCs w:val="24"/>
          <w:lang w:eastAsia="pl-PL"/>
        </w:rPr>
        <w:t>Sydney</w:t>
      </w:r>
      <w:r w:rsidRPr="006F655B">
        <w:rPr>
          <w:rFonts w:ascii="Arial" w:eastAsia="Times New Roman" w:hAnsi="Arial" w:cs="Arial"/>
          <w:color w:val="1B1B1B"/>
          <w:sz w:val="24"/>
          <w:szCs w:val="24"/>
          <w:lang w:eastAsia="pl-PL"/>
        </w:rPr>
        <w:t> i </w:t>
      </w:r>
      <w:r w:rsidRPr="006F655B">
        <w:rPr>
          <w:rFonts w:ascii="Arial" w:eastAsia="Times New Roman" w:hAnsi="Arial" w:cs="Arial"/>
          <w:b/>
          <w:bCs/>
          <w:color w:val="1B1B1B"/>
          <w:sz w:val="24"/>
          <w:szCs w:val="24"/>
          <w:lang w:eastAsia="pl-PL"/>
        </w:rPr>
        <w:t>Melbourne</w:t>
      </w:r>
      <w:r w:rsidRPr="006F655B">
        <w:rPr>
          <w:rFonts w:ascii="Arial" w:eastAsia="Times New Roman" w:hAnsi="Arial" w:cs="Arial"/>
          <w:color w:val="1B1B1B"/>
          <w:sz w:val="24"/>
          <w:szCs w:val="24"/>
          <w:lang w:eastAsia="pl-PL"/>
        </w:rPr>
        <w:t>, a nieco mniejszymi – </w:t>
      </w:r>
      <w:r w:rsidRPr="006F655B">
        <w:rPr>
          <w:rFonts w:ascii="Arial" w:eastAsia="Times New Roman" w:hAnsi="Arial" w:cs="Arial"/>
          <w:b/>
          <w:bCs/>
          <w:color w:val="1B1B1B"/>
          <w:sz w:val="24"/>
          <w:szCs w:val="24"/>
          <w:lang w:eastAsia="pl-PL"/>
        </w:rPr>
        <w:t>Brisbane</w:t>
      </w:r>
      <w:r w:rsidRPr="006F655B">
        <w:rPr>
          <w:rFonts w:ascii="Arial" w:eastAsia="Times New Roman" w:hAnsi="Arial" w:cs="Arial"/>
          <w:color w:val="1B1B1B"/>
          <w:sz w:val="24"/>
          <w:szCs w:val="24"/>
          <w:lang w:eastAsia="pl-PL"/>
        </w:rPr>
        <w:t> i </w:t>
      </w:r>
      <w:r w:rsidRPr="006F655B">
        <w:rPr>
          <w:rFonts w:ascii="Arial" w:eastAsia="Times New Roman" w:hAnsi="Arial" w:cs="Arial"/>
          <w:b/>
          <w:bCs/>
          <w:color w:val="1B1B1B"/>
          <w:sz w:val="24"/>
          <w:szCs w:val="24"/>
          <w:lang w:eastAsia="pl-PL"/>
        </w:rPr>
        <w:t>Adelaide</w:t>
      </w:r>
      <w:r w:rsidRPr="006F655B">
        <w:rPr>
          <w:rFonts w:ascii="Arial" w:eastAsia="Times New Roman" w:hAnsi="Arial" w:cs="Arial"/>
          <w:color w:val="1B1B1B"/>
          <w:sz w:val="24"/>
          <w:szCs w:val="24"/>
          <w:lang w:eastAsia="pl-PL"/>
        </w:rPr>
        <w:t>. Na południowo</w:t>
      </w:r>
      <w:r w:rsidRPr="006F655B">
        <w:rPr>
          <w:rFonts w:ascii="Arial" w:eastAsia="Times New Roman" w:hAnsi="Arial" w:cs="Arial"/>
          <w:color w:val="1B1B1B"/>
          <w:sz w:val="24"/>
          <w:szCs w:val="24"/>
          <w:lang w:eastAsia="pl-PL"/>
        </w:rPr>
        <w:noBreakHyphen/>
        <w:t>zachodnim wybrzeżu ważnym ośrodkiem przemysłu jest </w:t>
      </w:r>
      <w:proofErr w:type="spellStart"/>
      <w:r w:rsidRPr="006F655B">
        <w:rPr>
          <w:rFonts w:ascii="Arial" w:eastAsia="Times New Roman" w:hAnsi="Arial" w:cs="Arial"/>
          <w:b/>
          <w:bCs/>
          <w:color w:val="1B1B1B"/>
          <w:sz w:val="24"/>
          <w:szCs w:val="24"/>
          <w:lang w:eastAsia="pl-PL"/>
        </w:rPr>
        <w:t>Perth</w:t>
      </w:r>
      <w:proofErr w:type="spellEnd"/>
      <w:r w:rsidRPr="006F655B">
        <w:rPr>
          <w:rFonts w:ascii="Arial" w:eastAsia="Times New Roman" w:hAnsi="Arial" w:cs="Arial"/>
          <w:color w:val="1B1B1B"/>
          <w:sz w:val="24"/>
          <w:szCs w:val="24"/>
          <w:lang w:eastAsia="pl-PL"/>
        </w:rPr>
        <w:t>.</w:t>
      </w:r>
      <w:r w:rsidRPr="006F655B">
        <w:rPr>
          <w:rFonts w:ascii="Arial" w:eastAsia="Times New Roman" w:hAnsi="Arial" w:cs="Arial"/>
          <w:color w:val="1B1B1B"/>
          <w:sz w:val="24"/>
          <w:szCs w:val="24"/>
          <w:lang w:eastAsia="pl-PL"/>
        </w:rPr>
        <w:br/>
        <w:t>Surowce wytwarzane przez rolnictwo oraz surowce mineralne są eksportowane. </w:t>
      </w:r>
      <w:r w:rsidRPr="006F655B">
        <w:rPr>
          <w:rFonts w:ascii="Arial" w:eastAsia="Times New Roman" w:hAnsi="Arial" w:cs="Arial"/>
          <w:b/>
          <w:bCs/>
          <w:color w:val="1B1B1B"/>
          <w:sz w:val="24"/>
          <w:szCs w:val="24"/>
          <w:lang w:eastAsia="pl-PL"/>
        </w:rPr>
        <w:t>Handel zagraniczny</w:t>
      </w:r>
      <w:r w:rsidRPr="006F655B">
        <w:rPr>
          <w:rFonts w:ascii="Arial" w:eastAsia="Times New Roman" w:hAnsi="Arial" w:cs="Arial"/>
          <w:color w:val="1B1B1B"/>
          <w:sz w:val="24"/>
          <w:szCs w:val="24"/>
          <w:lang w:eastAsia="pl-PL"/>
        </w:rPr>
        <w:t> ma wielkie znaczenie dla budżetu państwa. Australia eksportuje swoje wyroby głównie do Chin (ok. 1/4 całego eksportu), Japonii, Korei i Indii. Na te cztery państwa przypada aż 60% całego eksportu. W imporcie największymi partnerami są Chiny, Stany Zjednoczone i Japonia.</w:t>
      </w:r>
      <w:r w:rsidRPr="006F655B">
        <w:rPr>
          <w:rFonts w:ascii="Arial" w:eastAsia="Times New Roman" w:hAnsi="Arial" w:cs="Arial"/>
          <w:color w:val="1B1B1B"/>
          <w:sz w:val="24"/>
          <w:szCs w:val="24"/>
          <w:lang w:eastAsia="pl-PL"/>
        </w:rPr>
        <w:br/>
        <w:t>Dokonajmy analizy danych przedstawiających strukturę eksportu i importu Australii według grup towarów.</w:t>
      </w:r>
    </w:p>
    <w:sectPr w:rsidR="00AD683C" w:rsidRPr="005C50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C344C7"/>
    <w:multiLevelType w:val="multilevel"/>
    <w:tmpl w:val="B884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83C"/>
    <w:rsid w:val="000E5219"/>
    <w:rsid w:val="00200F4C"/>
    <w:rsid w:val="005C50E1"/>
    <w:rsid w:val="006F655B"/>
    <w:rsid w:val="00AD68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AAA7F"/>
  <w15:chartTrackingRefBased/>
  <w15:docId w15:val="{5EBA8288-144A-4156-A10A-9CCBC20C7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6F655B"/>
    <w:rPr>
      <w:b/>
      <w:bCs/>
    </w:rPr>
  </w:style>
  <w:style w:type="paragraph" w:customStyle="1" w:styleId="animation-ready">
    <w:name w:val="animation-ready"/>
    <w:basedOn w:val="Normalny"/>
    <w:rsid w:val="006F655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6F655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75386">
      <w:bodyDiv w:val="1"/>
      <w:marLeft w:val="0"/>
      <w:marRight w:val="0"/>
      <w:marTop w:val="0"/>
      <w:marBottom w:val="0"/>
      <w:divBdr>
        <w:top w:val="none" w:sz="0" w:space="0" w:color="auto"/>
        <w:left w:val="none" w:sz="0" w:space="0" w:color="auto"/>
        <w:bottom w:val="none" w:sz="0" w:space="0" w:color="auto"/>
        <w:right w:val="none" w:sz="0" w:space="0" w:color="auto"/>
      </w:divBdr>
    </w:div>
    <w:div w:id="972321376">
      <w:bodyDiv w:val="1"/>
      <w:marLeft w:val="0"/>
      <w:marRight w:val="0"/>
      <w:marTop w:val="0"/>
      <w:marBottom w:val="0"/>
      <w:divBdr>
        <w:top w:val="none" w:sz="0" w:space="0" w:color="auto"/>
        <w:left w:val="none" w:sz="0" w:space="0" w:color="auto"/>
        <w:bottom w:val="none" w:sz="0" w:space="0" w:color="auto"/>
        <w:right w:val="none" w:sz="0" w:space="0" w:color="auto"/>
      </w:divBdr>
    </w:div>
    <w:div w:id="986974245">
      <w:bodyDiv w:val="1"/>
      <w:marLeft w:val="0"/>
      <w:marRight w:val="0"/>
      <w:marTop w:val="0"/>
      <w:marBottom w:val="0"/>
      <w:divBdr>
        <w:top w:val="none" w:sz="0" w:space="0" w:color="auto"/>
        <w:left w:val="none" w:sz="0" w:space="0" w:color="auto"/>
        <w:bottom w:val="none" w:sz="0" w:space="0" w:color="auto"/>
        <w:right w:val="none" w:sz="0" w:space="0" w:color="auto"/>
      </w:divBdr>
    </w:div>
    <w:div w:id="1411274414">
      <w:bodyDiv w:val="1"/>
      <w:marLeft w:val="0"/>
      <w:marRight w:val="0"/>
      <w:marTop w:val="0"/>
      <w:marBottom w:val="0"/>
      <w:divBdr>
        <w:top w:val="none" w:sz="0" w:space="0" w:color="auto"/>
        <w:left w:val="none" w:sz="0" w:space="0" w:color="auto"/>
        <w:bottom w:val="none" w:sz="0" w:space="0" w:color="auto"/>
        <w:right w:val="none" w:sz="0" w:space="0" w:color="auto"/>
      </w:divBdr>
      <w:divsChild>
        <w:div w:id="1133404966">
          <w:marLeft w:val="0"/>
          <w:marRight w:val="0"/>
          <w:marTop w:val="0"/>
          <w:marBottom w:val="0"/>
          <w:divBdr>
            <w:top w:val="none" w:sz="0" w:space="0" w:color="auto"/>
            <w:left w:val="none" w:sz="0" w:space="0" w:color="auto"/>
            <w:bottom w:val="none" w:sz="0" w:space="0" w:color="auto"/>
            <w:right w:val="none" w:sz="0" w:space="0" w:color="auto"/>
          </w:divBdr>
          <w:divsChild>
            <w:div w:id="2018460784">
              <w:marLeft w:val="0"/>
              <w:marRight w:val="0"/>
              <w:marTop w:val="0"/>
              <w:marBottom w:val="0"/>
              <w:divBdr>
                <w:top w:val="none" w:sz="0" w:space="0" w:color="auto"/>
                <w:left w:val="none" w:sz="0" w:space="0" w:color="auto"/>
                <w:bottom w:val="none" w:sz="0" w:space="0" w:color="auto"/>
                <w:right w:val="none" w:sz="0" w:space="0" w:color="auto"/>
              </w:divBdr>
            </w:div>
            <w:div w:id="13942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545</Words>
  <Characters>3275</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Rodzinka</dc:creator>
  <cp:keywords/>
  <dc:description/>
  <cp:lastModifiedBy>Rodzinka</cp:lastModifiedBy>
  <cp:revision>2</cp:revision>
  <dcterms:created xsi:type="dcterms:W3CDTF">2020-05-18T18:35:00Z</dcterms:created>
  <dcterms:modified xsi:type="dcterms:W3CDTF">2020-05-18T18:35:00Z</dcterms:modified>
</cp:coreProperties>
</file>