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BA63D" w14:textId="48D4E0C9" w:rsidR="003A61F2" w:rsidRPr="003A61F2" w:rsidRDefault="003A61F2" w:rsidP="003A61F2">
      <w:pPr>
        <w:autoSpaceDE w:val="0"/>
        <w:autoSpaceDN w:val="0"/>
        <w:adjustRightInd w:val="0"/>
        <w:spacing w:after="340" w:line="360" w:lineRule="atLeast"/>
        <w:textAlignment w:val="center"/>
        <w:rPr>
          <w:rFonts w:ascii="Lato Black" w:hAnsi="Lato Black" w:cs="Lato Black"/>
          <w:caps/>
          <w:color w:val="25AD7B"/>
          <w:sz w:val="32"/>
          <w:szCs w:val="32"/>
        </w:rPr>
      </w:pPr>
      <w:r w:rsidRPr="003A61F2">
        <w:rPr>
          <w:rFonts w:ascii="Lato Black" w:hAnsi="Lato Black" w:cs="Lato Black"/>
          <w:caps/>
          <w:color w:val="25AD7B"/>
          <w:sz w:val="32"/>
          <w:szCs w:val="32"/>
        </w:rPr>
        <w:t>WYMAGANIA EDUKACYJNE. KLASA 4</w:t>
      </w: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1417"/>
        <w:gridCol w:w="2537"/>
        <w:gridCol w:w="2551"/>
        <w:gridCol w:w="2552"/>
        <w:gridCol w:w="2551"/>
        <w:gridCol w:w="2552"/>
      </w:tblGrid>
      <w:tr w:rsidR="00092AF4" w:rsidRPr="00B0340D" w14:paraId="44F47B9E" w14:textId="77777777" w:rsidTr="00092AF4">
        <w:trPr>
          <w:trHeight w:val="60"/>
          <w:tblHeader/>
        </w:trPr>
        <w:tc>
          <w:tcPr>
            <w:tcW w:w="420" w:type="dxa"/>
            <w:vMerge w:val="restart"/>
            <w:tcBorders>
              <w:top w:val="single" w:sz="8" w:space="0" w:color="FFFFFF" w:themeColor="background1"/>
              <w:left w:val="single" w:sz="8" w:space="0" w:color="25AD7B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25AD7B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FB541A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Nr</w:t>
            </w:r>
          </w:p>
        </w:tc>
        <w:tc>
          <w:tcPr>
            <w:tcW w:w="1417" w:type="dxa"/>
            <w:vMerge w:val="restart"/>
            <w:tcBorders>
              <w:top w:val="single" w:sz="6" w:space="0" w:color="FFFFFF"/>
              <w:left w:val="single" w:sz="8" w:space="0" w:color="FFFFFF" w:themeColor="background1"/>
              <w:bottom w:val="single" w:sz="8" w:space="0" w:color="000000"/>
              <w:right w:val="single" w:sz="6" w:space="0" w:color="FFFFFF" w:themeColor="background1"/>
            </w:tcBorders>
            <w:shd w:val="clear" w:color="auto" w:fill="25AD7B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7A4BF8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Temat</w:t>
            </w:r>
          </w:p>
        </w:tc>
        <w:tc>
          <w:tcPr>
            <w:tcW w:w="12743" w:type="dxa"/>
            <w:gridSpan w:val="5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25AD7B"/>
            </w:tcBorders>
            <w:shd w:val="clear" w:color="auto" w:fill="25AD7B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65423F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Wymagania</w:t>
            </w:r>
          </w:p>
        </w:tc>
      </w:tr>
      <w:tr w:rsidR="00092AF4" w:rsidRPr="00B0340D" w14:paraId="4D227991" w14:textId="77777777" w:rsidTr="00092AF4">
        <w:trPr>
          <w:trHeight w:val="60"/>
          <w:tblHeader/>
        </w:trPr>
        <w:tc>
          <w:tcPr>
            <w:tcW w:w="420" w:type="dxa"/>
            <w:vMerge/>
            <w:tcBorders>
              <w:top w:val="single" w:sz="8" w:space="0" w:color="000000"/>
              <w:left w:val="single" w:sz="8" w:space="0" w:color="25AD7B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25AD7B"/>
          </w:tcPr>
          <w:p w14:paraId="723741C6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FFFFFF" w:themeColor="background1"/>
              <w:bottom w:val="single" w:sz="8" w:space="0" w:color="000000"/>
              <w:right w:val="single" w:sz="6" w:space="0" w:color="FFFFFF"/>
            </w:tcBorders>
            <w:shd w:val="clear" w:color="auto" w:fill="25AD7B"/>
          </w:tcPr>
          <w:p w14:paraId="4CE33FEA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2537" w:type="dxa"/>
            <w:tcBorders>
              <w:top w:val="single" w:sz="6" w:space="0" w:color="FFFFFF" w:themeColor="background1"/>
              <w:left w:val="single" w:sz="6" w:space="0" w:color="FFFFFF"/>
              <w:bottom w:val="single" w:sz="6" w:space="0" w:color="FFFFFF" w:themeColor="background1"/>
              <w:right w:val="single" w:sz="6" w:space="0" w:color="FFFFFF"/>
            </w:tcBorders>
            <w:shd w:val="clear" w:color="auto" w:fill="25AD7B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517DEE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ocena dopuszczająca</w:t>
            </w:r>
          </w:p>
        </w:tc>
        <w:tc>
          <w:tcPr>
            <w:tcW w:w="2551" w:type="dxa"/>
            <w:tcBorders>
              <w:top w:val="single" w:sz="6" w:space="0" w:color="FFFFFF" w:themeColor="background1"/>
              <w:left w:val="single" w:sz="6" w:space="0" w:color="FFFFFF"/>
              <w:bottom w:val="single" w:sz="6" w:space="0" w:color="FFFFFF" w:themeColor="background1"/>
              <w:right w:val="single" w:sz="6" w:space="0" w:color="FFFFFF"/>
            </w:tcBorders>
            <w:shd w:val="clear" w:color="auto" w:fill="25AD7B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FD0320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ocena dostateczna</w:t>
            </w:r>
          </w:p>
        </w:tc>
        <w:tc>
          <w:tcPr>
            <w:tcW w:w="2552" w:type="dxa"/>
            <w:tcBorders>
              <w:top w:val="single" w:sz="6" w:space="0" w:color="FFFFFF" w:themeColor="background1"/>
              <w:left w:val="single" w:sz="6" w:space="0" w:color="FFFFFF"/>
              <w:bottom w:val="single" w:sz="6" w:space="0" w:color="FFFFFF" w:themeColor="background1"/>
              <w:right w:val="single" w:sz="6" w:space="0" w:color="FFFFFF"/>
            </w:tcBorders>
            <w:shd w:val="clear" w:color="auto" w:fill="25AD7B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11BB05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ocena dobra</w:t>
            </w:r>
          </w:p>
        </w:tc>
        <w:tc>
          <w:tcPr>
            <w:tcW w:w="2551" w:type="dxa"/>
            <w:tcBorders>
              <w:top w:val="single" w:sz="6" w:space="0" w:color="FFFFFF" w:themeColor="background1"/>
              <w:left w:val="single" w:sz="6" w:space="0" w:color="FFFFFF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25AD7B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E483713" w14:textId="7BE25C11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ocena bardzo dobra</w:t>
            </w:r>
          </w:p>
        </w:tc>
        <w:tc>
          <w:tcPr>
            <w:tcW w:w="2552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25AD7B"/>
            </w:tcBorders>
            <w:shd w:val="clear" w:color="auto" w:fill="25AD7B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3757BFE" w14:textId="586C5B8B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ocena celująca</w:t>
            </w:r>
          </w:p>
        </w:tc>
      </w:tr>
      <w:tr w:rsidR="00092AF4" w:rsidRPr="00B0340D" w14:paraId="08CBCC08" w14:textId="77777777" w:rsidTr="00092AF4">
        <w:trPr>
          <w:trHeight w:val="60"/>
          <w:tblHeader/>
        </w:trPr>
        <w:tc>
          <w:tcPr>
            <w:tcW w:w="420" w:type="dxa"/>
            <w:vMerge/>
            <w:tcBorders>
              <w:top w:val="single" w:sz="8" w:space="0" w:color="000000"/>
              <w:left w:val="single" w:sz="8" w:space="0" w:color="25AD7B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25AD7B"/>
          </w:tcPr>
          <w:p w14:paraId="3E9E95A7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25AD7B"/>
          </w:tcPr>
          <w:p w14:paraId="64E009AC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12743" w:type="dxa"/>
            <w:gridSpan w:val="5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25AD7B"/>
            </w:tcBorders>
            <w:shd w:val="clear" w:color="auto" w:fill="25AD7B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1DFFBC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Uczeń</w:t>
            </w:r>
          </w:p>
        </w:tc>
      </w:tr>
      <w:tr w:rsidR="003A61F2" w:rsidRPr="00B0340D" w14:paraId="0F8CA20C" w14:textId="77777777" w:rsidTr="00092AF4">
        <w:trPr>
          <w:trHeight w:val="336"/>
        </w:trPr>
        <w:tc>
          <w:tcPr>
            <w:tcW w:w="14580" w:type="dxa"/>
            <w:gridSpan w:val="7"/>
            <w:tcBorders>
              <w:top w:val="single" w:sz="6" w:space="0" w:color="FFFFFF" w:themeColor="background1"/>
              <w:left w:val="single" w:sz="6" w:space="0" w:color="25AD7B"/>
              <w:bottom w:val="single" w:sz="6" w:space="0" w:color="FFFFFF" w:themeColor="background1"/>
              <w:right w:val="single" w:sz="6" w:space="0" w:color="25AD7B"/>
            </w:tcBorders>
            <w:shd w:val="clear" w:color="auto" w:fill="FEB811"/>
            <w:tcMar>
              <w:top w:w="125" w:type="dxa"/>
              <w:left w:w="113" w:type="dxa"/>
              <w:bottom w:w="125" w:type="dxa"/>
              <w:right w:w="113" w:type="dxa"/>
            </w:tcMar>
            <w:vAlign w:val="center"/>
          </w:tcPr>
          <w:p w14:paraId="0D5EF93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DZIAŁ I. Badam i poznaję przyrodę</w:t>
            </w:r>
          </w:p>
        </w:tc>
      </w:tr>
      <w:tr w:rsidR="003A61F2" w:rsidRPr="00B0340D" w14:paraId="7E2E9B6C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FFFFFF" w:themeColor="background1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21316B7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1</w:t>
            </w:r>
          </w:p>
        </w:tc>
        <w:tc>
          <w:tcPr>
            <w:tcW w:w="1417" w:type="dxa"/>
            <w:tcBorders>
              <w:top w:val="single" w:sz="6" w:space="0" w:color="FFFFFF" w:themeColor="background1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7FF529F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Czego dowiem się na lekcjach przyrody?</w:t>
            </w:r>
          </w:p>
          <w:p w14:paraId="7B577D2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37" w:type="dxa"/>
            <w:tcBorders>
              <w:top w:val="single" w:sz="6" w:space="0" w:color="FFFFFF" w:themeColor="background1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6668F4A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się zajmuje przyrodnik</w:t>
            </w:r>
          </w:p>
          <w:p w14:paraId="637E2FB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podstawowe zasady bezpieczeństwa na lekcjach przyrody</w:t>
            </w:r>
          </w:p>
          <w:p w14:paraId="7AF8534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wymienia dwie z czterech dziedzin nauk przyrodniczych </w:t>
            </w:r>
          </w:p>
        </w:tc>
        <w:tc>
          <w:tcPr>
            <w:tcW w:w="2551" w:type="dxa"/>
            <w:tcBorders>
              <w:top w:val="single" w:sz="6" w:space="0" w:color="FFFFFF" w:themeColor="background1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23A054B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jest przyroda</w:t>
            </w:r>
          </w:p>
          <w:p w14:paraId="58DEBCA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trzy źródła wiedzy przyrodniczej</w:t>
            </w:r>
          </w:p>
          <w:p w14:paraId="73F954F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niektóre piktogramy substancji niebezpiecznych na rysunkach lub fotografiach</w:t>
            </w:r>
          </w:p>
          <w:p w14:paraId="3F3EA92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zapisy regulaminu pracowni przyrodniczej</w:t>
            </w:r>
          </w:p>
        </w:tc>
        <w:tc>
          <w:tcPr>
            <w:tcW w:w="2552" w:type="dxa"/>
            <w:tcBorders>
              <w:top w:val="single" w:sz="6" w:space="0" w:color="FFFFFF" w:themeColor="background1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61EC3A5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wszystkie dziedziny nauk przyrodniczych</w:t>
            </w:r>
          </w:p>
          <w:p w14:paraId="3E883C5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definicję przyrody</w:t>
            </w:r>
          </w:p>
          <w:p w14:paraId="0B8053D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wszystkie źródła wiedzy przyrodniczej</w:t>
            </w:r>
          </w:p>
          <w:p w14:paraId="551D1E5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substancji niebezpiecznych w swoim otoczeniu</w:t>
            </w:r>
          </w:p>
        </w:tc>
        <w:tc>
          <w:tcPr>
            <w:tcW w:w="2551" w:type="dxa"/>
            <w:tcBorders>
              <w:top w:val="single" w:sz="6" w:space="0" w:color="FFFFFF" w:themeColor="background1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5921FB7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zajmuje się każda z dziedzin nauk przyrodniczych (biologia, geografia, chemia, fizyka)</w:t>
            </w:r>
          </w:p>
          <w:p w14:paraId="07BA15B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i wyjaśnia zagrożenia, odczytując piktogramy umieszczone na opakowaniach różnych substancji</w:t>
            </w:r>
          </w:p>
          <w:p w14:paraId="08DF305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planuje własną pracę w oparciu o zasady bezpieczeństwa obowiązujące w pracowni</w:t>
            </w:r>
          </w:p>
        </w:tc>
        <w:tc>
          <w:tcPr>
            <w:tcW w:w="2552" w:type="dxa"/>
            <w:tcBorders>
              <w:top w:val="single" w:sz="6" w:space="0" w:color="FFFFFF" w:themeColor="background1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754E824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znanych przyrodników</w:t>
            </w:r>
          </w:p>
          <w:p w14:paraId="5FE89D4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przewiduje skutki użycia substancji niebezpiecznych w niewłaściwy sposób</w:t>
            </w:r>
          </w:p>
          <w:p w14:paraId="79E5C11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proponuje własny regulamin pracowni w oparciu o poznane na lekcji zasady bezpieczeństwa</w:t>
            </w:r>
          </w:p>
        </w:tc>
      </w:tr>
      <w:tr w:rsidR="003A61F2" w:rsidRPr="00B0340D" w14:paraId="2022C817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5D0D846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2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6A9E561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mogę poznawać przyrodę?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575979E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zmysły człowieka (wzrok, słuch, węch, smak i dotyk)</w:t>
            </w:r>
          </w:p>
          <w:p w14:paraId="1EA7ADE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jest obserwacja</w:t>
            </w:r>
          </w:p>
          <w:p w14:paraId="21C735D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nazywa prawidłowo przyrządy wykorzystywane w poznawaniu przyrody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726A029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zastosowanie zmysłów w poznawaniu przyrody</w:t>
            </w:r>
          </w:p>
          <w:p w14:paraId="67F1B07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 obserwacji przyrodniczej opartej na własnym otoczeniu</w:t>
            </w:r>
          </w:p>
          <w:p w14:paraId="3E0AE6B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wyjaśnia zasadę wykorzystania dowolnego przedmiotu, np. lupy, do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dokonywania badań przyrodniczych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4343055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narządy zmysłów</w:t>
            </w:r>
          </w:p>
          <w:p w14:paraId="7D3130F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dobiera odpowiedni zestaw przyrządów do planowanego badania lub obserwacji przyrodniczej</w:t>
            </w:r>
          </w:p>
          <w:p w14:paraId="6330B42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cechy obserwacji przyrodniczej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5E7BDAA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funkcję zmysłów w poznawaniu przyrody</w:t>
            </w:r>
          </w:p>
          <w:p w14:paraId="508082D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dowodzi zasadności systematyczności obserwacji przyrodniczych</w:t>
            </w:r>
          </w:p>
          <w:p w14:paraId="6D27B50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uzasadnia potrzebę dokumentowania obserwacji przyrodniczych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2759190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planuje obserwację pozwalającą na użycie min trzech zmysłów do poznawania wybranego elementu przyrodniczego</w:t>
            </w:r>
          </w:p>
        </w:tc>
      </w:tr>
      <w:tr w:rsidR="003A61F2" w:rsidRPr="00B0340D" w14:paraId="28EC6A1D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7162CEF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3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76AA541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prowadzić doświadczenia?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7F699E8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definiuje pojęcie doświadczenie</w:t>
            </w:r>
          </w:p>
          <w:p w14:paraId="11F43BC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definiuje pojęcie eksperyment</w:t>
            </w:r>
          </w:p>
          <w:p w14:paraId="61A4F4F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pojęcia: próba kontrolna i próba badawcza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105674C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różnice między doświadczeniem a eksperymentem</w:t>
            </w:r>
          </w:p>
          <w:p w14:paraId="5FCA05D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poprawnie formułuje problem badawczy</w:t>
            </w:r>
          </w:p>
          <w:p w14:paraId="644E573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odróżnia próbę kontrolną od próby badawczej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2C7440C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stosuje odpowiednią kolejność działań podczas planowania doświadczenia</w:t>
            </w:r>
          </w:p>
          <w:p w14:paraId="02E5F8C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stawia bezbłędnie hipotezę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4B86702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planuje doświadczenie, które ma na celu potwierdzenie lub zaprzeczenie stawianej hipotezie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25" w:type="dxa"/>
              <w:right w:w="113" w:type="dxa"/>
            </w:tcMar>
          </w:tcPr>
          <w:p w14:paraId="7F89F51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samodzielnie planuje doświadczenie, stawia hipotezę i problem badawczy</w:t>
            </w:r>
          </w:p>
          <w:p w14:paraId="6A8C718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samodzielnie wykonuje zielnik</w:t>
            </w:r>
          </w:p>
        </w:tc>
      </w:tr>
      <w:tr w:rsidR="003A61F2" w:rsidRPr="00B0340D" w14:paraId="7B7C94DC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10AFB01B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3F03BFE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  <w:p w14:paraId="0DE6787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5DA8E5E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etapy od obserwacji do doświadczenia</w:t>
            </w:r>
          </w:p>
          <w:p w14:paraId="33893D0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zasady bezpiecznej pracy podczas wykonywania doświadczeń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32F78C3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stosuje zasady bezpiecznej pracy podczas wykonywania doświadczeń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5DCADCD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planuje proste doświadczenie, np. sprawdzające rozpuszczalność różnych substancji w wodzie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4A8618A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analizuje doświadczenia i przewiduje stawianą hipotezę oraz problem badawczy</w:t>
            </w:r>
          </w:p>
          <w:p w14:paraId="156D0A5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prawidłowo opisuje wykonywane doświadczenia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1331E075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</w:tr>
      <w:tr w:rsidR="003A61F2" w:rsidRPr="00B0340D" w14:paraId="625FD6E5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7567AA2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4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24F7086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Z czego składa się otaczający nas świat?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340A7C3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definiuje pojęcie materia</w:t>
            </w:r>
          </w:p>
          <w:p w14:paraId="114B015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stany skupienia (ciekły, stały i gazowy)</w:t>
            </w:r>
          </w:p>
          <w:p w14:paraId="057E965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nazywa różne stany skupienia wody (lód, ciecz, para wodna)</w:t>
            </w:r>
          </w:p>
          <w:p w14:paraId="645B0CA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ciała kruche, sprężyste i plastyczne znane ze swojego otoczenia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14015C9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materii w swoim otoczeniu</w:t>
            </w:r>
          </w:p>
          <w:p w14:paraId="1349618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odróżnia stany skupienie (ciekły, stały i gazowy)</w:t>
            </w:r>
          </w:p>
          <w:p w14:paraId="0130122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definiuje topnienie, parowanie, krzepnięcie i skraplanie</w:t>
            </w:r>
          </w:p>
          <w:p w14:paraId="2C3510E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właściwości ciał kruchych, sprężystych i plastycznych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0AD714C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porównuje stany skupienia, biorąc za podstawę odległości między cząsteczkami na rysunku lub schemacie</w:t>
            </w:r>
          </w:p>
          <w:p w14:paraId="784458D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inne niż w podręczniku przykłady ciał kruchych, sprężystych i plastycznych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71100F3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spacing w:val="-2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spacing w:val="-2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pacing w:val="-2"/>
                <w:sz w:val="18"/>
                <w:szCs w:val="18"/>
                <w:lang w:bidi="he-IL"/>
              </w:rPr>
              <w:t>potrafi dowieść, że różne przedmioty, np. szkolna ławka, są materią</w:t>
            </w:r>
          </w:p>
          <w:p w14:paraId="1023DB7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omawia obieg wody w przyrodzie</w:t>
            </w:r>
          </w:p>
          <w:p w14:paraId="4AA81AA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bada właściwości ciał i określa ich charakter</w:t>
            </w:r>
          </w:p>
          <w:p w14:paraId="2E138D7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przyporządkowuje nieznane ciało do ciał plastycznych, sprężystych lub kruchych na podstawie jego właściwości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3F27511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proponuje własną listę ciał sprężystych, kruchych i plastycznych, które może spotkać w życiu codziennym</w:t>
            </w:r>
          </w:p>
        </w:tc>
      </w:tr>
      <w:tr w:rsidR="003A61F2" w:rsidRPr="00B0340D" w14:paraId="316C9F6F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11C3F7B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2603103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Gdzie jest północ?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5E927EB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definicję widnokręgu</w:t>
            </w:r>
          </w:p>
          <w:p w14:paraId="3514708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na ilustracji linię widnokręgu</w:t>
            </w:r>
          </w:p>
          <w:p w14:paraId="6C2CAA8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nazwy głównych kierunków świata</w:t>
            </w:r>
          </w:p>
          <w:p w14:paraId="0897CB1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przynajmniej jeden sposób na wyznaczenie kierunku północnego przez uważną obserwację obiektów przyrodniczych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4256687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w terenie widnokrąg i linię widnokręgu</w:t>
            </w:r>
          </w:p>
          <w:p w14:paraId="07F1E7B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główne kierunki świata na róży kierunków</w:t>
            </w:r>
          </w:p>
          <w:p w14:paraId="6653D69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przynajmniej jeden sposób na wyznaczenie kierunku północnego przez obserwację Słońca i gwiazd lub obiektów przyrodniczych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395D0B2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dlaczego obserwator jest zawsze w środku widnokręgu</w:t>
            </w:r>
          </w:p>
          <w:p w14:paraId="41824B0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posługuje się pełnymi nazwami oraz skrótami głównych kierunków świata</w:t>
            </w:r>
          </w:p>
          <w:p w14:paraId="3E86618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przyporządkowuje skróty do nazw głównych kierunków geograficznych</w:t>
            </w:r>
          </w:p>
          <w:p w14:paraId="445770A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w jaki sposób wyznaczyć północ za pomocą Gwiazdy Polarnej i własnego cienia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6989618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od czego zależy zasięg widnokręgu</w:t>
            </w:r>
          </w:p>
          <w:p w14:paraId="566F4DF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określa położenie obiektów względem siebie, posługując się nazwami głównych kierunków świata</w:t>
            </w:r>
          </w:p>
          <w:p w14:paraId="070FA38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nazwy pośrednich kierunków świata</w:t>
            </w:r>
          </w:p>
          <w:p w14:paraId="7E002F0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wykorzystania w życiu umiejętności wyznaczania kierunków geograficznych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68181A7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miejsc i sytuacje z życia codziennego, gdzie możemy zaobserwować różną wielkość widnokręgu</w:t>
            </w:r>
          </w:p>
          <w:p w14:paraId="7FBC570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w jaki sposób tworzy się nazwy kierunków pośrednich</w:t>
            </w:r>
          </w:p>
          <w:p w14:paraId="7763241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wszystkie sposoby wyznaczenia kierunku północnego</w:t>
            </w:r>
          </w:p>
        </w:tc>
      </w:tr>
      <w:tr w:rsidR="003A61F2" w:rsidRPr="00B0340D" w14:paraId="2DEE1341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2F2D42C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6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7666F9B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wyznaczyć północ za pomocą przyrządów?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6787019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wyznacza na podstawie instrukcji główne kierunki geograficzne za pomocą kompasu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4155513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omawia budowę kompasu i gnomonu</w:t>
            </w:r>
          </w:p>
          <w:p w14:paraId="011A079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wskazuje, co może zakłócać pracę kompasu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5EA13C4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samodzielnie wyznacza kierunki za pomocą kompasu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6A92AAF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samodzielnie wyznacza kierunki za pomocą gnomonu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17B5A0F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różni się busola od kompasu</w:t>
            </w:r>
          </w:p>
        </w:tc>
      </w:tr>
      <w:tr w:rsidR="003A61F2" w:rsidRPr="00B0340D" w14:paraId="59FB6520" w14:textId="77777777" w:rsidTr="002D486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1657C6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  <w:p w14:paraId="4D635D4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77FF4EE7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882DE6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konstruuje prosty gnomon, wyjaśnia zasadę jego działania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6F9A808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określa warunki wyznaczania kierunku północnego za pomocą gnomonu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54107C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wyznacza główne kierunki geograficzne za pomocą gnomonu, posługując się instrukcją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7AD4C74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ocenia dokładność i łatwość wyznaczania północy za pomocą kompasu i gnomonu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FEE6C3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zależność między gnomonem a działaniem zegarów słonecznych</w:t>
            </w:r>
          </w:p>
          <w:p w14:paraId="08B9C65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korzysta z GPS, np. w telefonie, do wskazania własnego położenia</w:t>
            </w:r>
          </w:p>
        </w:tc>
      </w:tr>
      <w:tr w:rsidR="002D4864" w:rsidRPr="00B0340D" w14:paraId="1FF85710" w14:textId="77777777" w:rsidTr="002D486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C63753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7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E936FE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Podsumowanie działu</w:t>
            </w:r>
          </w:p>
        </w:tc>
        <w:tc>
          <w:tcPr>
            <w:tcW w:w="12743" w:type="dxa"/>
            <w:gridSpan w:val="5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6937E27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wszystkie wymagania z lekcji 1–6 </w:t>
            </w:r>
          </w:p>
        </w:tc>
      </w:tr>
      <w:tr w:rsidR="003A61F2" w:rsidRPr="00B0340D" w14:paraId="087B8CD1" w14:textId="77777777" w:rsidTr="002D4864">
        <w:trPr>
          <w:trHeight w:val="292"/>
        </w:trPr>
        <w:tc>
          <w:tcPr>
            <w:tcW w:w="14580" w:type="dxa"/>
            <w:gridSpan w:val="7"/>
            <w:tcBorders>
              <w:top w:val="single" w:sz="6" w:space="0" w:color="25AD7B"/>
              <w:left w:val="single" w:sz="6" w:space="0" w:color="25AD7B"/>
              <w:right w:val="single" w:sz="6" w:space="0" w:color="25AD7B"/>
            </w:tcBorders>
            <w:shd w:val="clear" w:color="auto" w:fill="FEB811"/>
            <w:tcMar>
              <w:top w:w="119" w:type="dxa"/>
              <w:left w:w="113" w:type="dxa"/>
              <w:bottom w:w="119" w:type="dxa"/>
              <w:right w:w="113" w:type="dxa"/>
            </w:tcMar>
            <w:vAlign w:val="center"/>
          </w:tcPr>
          <w:p w14:paraId="1530B42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lastRenderedPageBreak/>
              <w:t>DZIAŁ II. Środowisko życia organizmów</w:t>
            </w:r>
          </w:p>
        </w:tc>
      </w:tr>
      <w:tr w:rsidR="003A61F2" w:rsidRPr="00B0340D" w14:paraId="7A769B1F" w14:textId="77777777" w:rsidTr="00092AF4">
        <w:trPr>
          <w:trHeight w:val="60"/>
        </w:trPr>
        <w:tc>
          <w:tcPr>
            <w:tcW w:w="420" w:type="dxa"/>
            <w:tcBorders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6D5E93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1</w:t>
            </w:r>
          </w:p>
        </w:tc>
        <w:tc>
          <w:tcPr>
            <w:tcW w:w="1417" w:type="dxa"/>
            <w:tcBorders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575FF0A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dzielimy organizmy?</w:t>
            </w:r>
          </w:p>
          <w:p w14:paraId="169F966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37" w:type="dxa"/>
            <w:tcBorders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358AFB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nazwy pięciu królestw organizmów</w:t>
            </w:r>
          </w:p>
          <w:p w14:paraId="7C59432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trzy z sześciu czynności życiowych organizmów żywych</w:t>
            </w:r>
          </w:p>
          <w:p w14:paraId="077273A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że wszystkie organizmy są zbudowane z komórek</w:t>
            </w:r>
          </w:p>
          <w:p w14:paraId="4CCACB8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cechy organizmów</w:t>
            </w:r>
          </w:p>
        </w:tc>
        <w:tc>
          <w:tcPr>
            <w:tcW w:w="2551" w:type="dxa"/>
            <w:tcBorders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AEE739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definiuje pojęcie „czynności życiowe”</w:t>
            </w:r>
          </w:p>
          <w:p w14:paraId="48D59CF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wszystkie sześć czynności życiowych organizmów</w:t>
            </w:r>
          </w:p>
          <w:p w14:paraId="45F33DD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52" w:type="dxa"/>
            <w:tcBorders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F975A7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charakteryzuje czynności życiowe organizmów</w:t>
            </w:r>
          </w:p>
          <w:p w14:paraId="0C762B0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definiuje pojęcie „komórka”</w:t>
            </w:r>
          </w:p>
        </w:tc>
        <w:tc>
          <w:tcPr>
            <w:tcW w:w="2551" w:type="dxa"/>
            <w:tcBorders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C5E3E7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ocenia, do którego królestwa należy organizm zaprezentowany na zdjęciu lub rysunku</w:t>
            </w:r>
          </w:p>
          <w:p w14:paraId="368ED2D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odróżnia organizm </w:t>
            </w:r>
            <w:r w:rsidRPr="00B0340D">
              <w:rPr>
                <w:rFonts w:ascii="Calibri" w:hAnsi="Calibri" w:cs="Calibri"/>
                <w:color w:val="000000"/>
                <w:sz w:val="20"/>
                <w:szCs w:val="20"/>
                <w:lang w:bidi="he-IL"/>
              </w:rPr>
              <w:t>jednokomórkowy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 od wielokomórkowego</w:t>
            </w:r>
          </w:p>
        </w:tc>
        <w:tc>
          <w:tcPr>
            <w:tcW w:w="2552" w:type="dxa"/>
            <w:tcBorders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03B4EC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organizmów jednokomórkowych</w:t>
            </w:r>
          </w:p>
          <w:p w14:paraId="1E493B5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uzasadnia, dlaczego wirusy nie należą do żadnego z królestw organizmów</w:t>
            </w:r>
          </w:p>
        </w:tc>
      </w:tr>
      <w:tr w:rsidR="003A61F2" w:rsidRPr="00B0340D" w14:paraId="5F01BE72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329F3A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2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6B74AC5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odżywiają się organizmy?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7603CC8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jest samożywność</w:t>
            </w:r>
          </w:p>
          <w:p w14:paraId="0AC987D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jest cudzożywność</w:t>
            </w:r>
          </w:p>
          <w:p w14:paraId="706D439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rodzaje organizmów cudzożywnych (drapieżniki, pasożyty, roślinożercy i wszystkożercy)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AC77ED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przykłady królestw organizmów samożywnych i cudzożywnych</w:t>
            </w:r>
          </w:p>
          <w:p w14:paraId="425A609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co oznacza, że organizm jest pasożytem, drapieżnikiem, roślinożercą lub wszystkożercą</w:t>
            </w:r>
          </w:p>
          <w:p w14:paraId="203944B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wymienia przystosowania drapieżników do odżywiania się 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500D3C7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organizmów samożywnych i cudzożywnych</w:t>
            </w:r>
          </w:p>
          <w:p w14:paraId="26D4F52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organizmów roślinożernych, drapieżników i pasożytów</w:t>
            </w:r>
          </w:p>
          <w:p w14:paraId="52CE7A5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przystosowania zwierząt do odżywiania się różnymi sposobami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56374D6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dowodzi, że człowiek jest organizmem cudzożywnym</w:t>
            </w:r>
          </w:p>
          <w:p w14:paraId="22A0D89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pełne równanie fotosyntezy (zapis słowny)</w:t>
            </w:r>
          </w:p>
          <w:p w14:paraId="0FA2A60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przebieg fotosyntezy</w:t>
            </w:r>
          </w:p>
          <w:p w14:paraId="6DC712D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92B58F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projektuje doświadczenie pozwalające udowodnić, że światło jest niezbędne do zachodzenia fotosyntezy</w:t>
            </w:r>
          </w:p>
        </w:tc>
      </w:tr>
      <w:tr w:rsidR="003A61F2" w:rsidRPr="00B0340D" w14:paraId="5A96A585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60F401C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3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BF49AB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wygląda życie w wodzie?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1DF2DA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warunki panujące w środowiskach wodnych</w:t>
            </w:r>
          </w:p>
          <w:p w14:paraId="29E71FB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2B92E6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ożywione elementy środowiska</w:t>
            </w:r>
          </w:p>
          <w:p w14:paraId="3535638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wymienia nieożywione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elementy środowiska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5C39256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wyjaśnia, jak głębokość zbiornika wpływa na ilość światła dostępnego dla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organizmów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75C28E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porównuje warunki życia w wodzie z warunkami życia na ladzie</w:t>
            </w:r>
          </w:p>
          <w:p w14:paraId="4599C28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6C910C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wykonuje plakat z opisem wybranego zbiornika wodnego zawierający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 xml:space="preserve">informacje o jego </w:t>
            </w:r>
          </w:p>
        </w:tc>
      </w:tr>
      <w:tr w:rsidR="003A61F2" w:rsidRPr="00B0340D" w14:paraId="2EA14850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6058D4BA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4AE5D59C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6E40AD0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nazwy trzech mieszkańców wód słodkich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423B640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nazwy trzech mieszkańców wód słonych (bez ryb)</w:t>
            </w:r>
          </w:p>
          <w:p w14:paraId="7B78282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min trzy gatunki ryb słodkowodnych</w:t>
            </w:r>
          </w:p>
          <w:p w14:paraId="4BA8EC9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przykłady zbiorników sztucznych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2A89D62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przyporządkowuje organizm do środowiska wód słodkich lub słonych na podstawie jego wyglądu (na zdjęciu lub rysunku)</w:t>
            </w:r>
          </w:p>
          <w:p w14:paraId="04E9092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jest opór stawiany przez otoczenie fizyczne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7B101FF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nazwę organizmu wodnego na podstawie jego zdjęcia lub rysunku</w:t>
            </w:r>
          </w:p>
          <w:p w14:paraId="34A70C9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porównuje zbiorniki sztuczne i naturalne, podając przykłady z najbliższego otoczenia</w:t>
            </w:r>
          </w:p>
          <w:p w14:paraId="0799D53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potrafi przyporządkować zbiornik wodny do zbiorników sztucznych lub naturalnych na podstawie ich zdjęć lub rysunków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339678B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pochodzeniu (naturalny lub sztuczny) oraz innych cechach, w tym przykłady zamieszkujących go organizmów</w:t>
            </w:r>
          </w:p>
        </w:tc>
      </w:tr>
      <w:tr w:rsidR="003A61F2" w:rsidRPr="00B0340D" w14:paraId="6F465609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7C60045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4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0A948C2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wygląda życie na lądzie?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7FD16D5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trzy z sześciu warunków życia panujących na ladzie</w:t>
            </w:r>
          </w:p>
          <w:p w14:paraId="205C6CC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łąkę, las, pustynie jako przykłady środowisk lądowych</w:t>
            </w:r>
          </w:p>
          <w:p w14:paraId="14C62E4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pięć dowolnych organizmów lądowych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11E9B8F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wszystkie warunki panujące na lądzie</w:t>
            </w:r>
          </w:p>
          <w:p w14:paraId="4E6A133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charakteryzuje pustynie piaszczyste i kamieniste</w:t>
            </w:r>
          </w:p>
          <w:p w14:paraId="5670920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naturalne i sztuczne środowiska lądowe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379FF1D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jak zmieniają się warunki życia w środowisku lądowym w ciągu doby</w:t>
            </w:r>
          </w:p>
          <w:p w14:paraId="0E0D74E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charakteryzuje pustynie lodowe</w:t>
            </w:r>
          </w:p>
          <w:p w14:paraId="354AE42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przykłady organizmów zamieszkujących góry</w:t>
            </w:r>
          </w:p>
          <w:p w14:paraId="151EF63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potrafi zaklasyfikować środowisko lądowe jako sztuczne lub naturalne na podstawie jego zdjęcia lub rysunku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5FD8A49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warunki, które ulegają zmianom w zależności od typu środowiska lądowego (pustynia, las, łąka)</w:t>
            </w:r>
          </w:p>
          <w:p w14:paraId="152E7A4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cechy wybranych organizmów, które przystosowały je do życia w górach i na pustyniach</w:t>
            </w:r>
          </w:p>
          <w:p w14:paraId="3315348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porównuje lądowe środowiska sztuczne z naturalnymi</w:t>
            </w:r>
          </w:p>
          <w:p w14:paraId="4F8D173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72C0F36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przygotowuje prezentację w postaci plakatu, prezentacji multimedialnej lub innej formie pokazującej naturalne i sztuczne środowiska lądowe w najbliższym otoczeniu domu lub szkoły</w:t>
            </w:r>
          </w:p>
        </w:tc>
      </w:tr>
      <w:tr w:rsidR="003A61F2" w:rsidRPr="00B0340D" w14:paraId="6408A236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785F8A4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0448E57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wygląda życie w lesie?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7B97E31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nazywa warstwy lasu</w:t>
            </w:r>
          </w:p>
          <w:p w14:paraId="0CEEDF0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wybrane warunki życia w lesie (np. niższe temperatury latem, wysoka wilgotność)</w:t>
            </w:r>
          </w:p>
          <w:p w14:paraId="42EF50C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na rysunku lub zdjęciu liście lub gałązki pospolitych drzew i podaje ich nazwy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71FAF3C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gatunki roślin budujące poszczególne warstwy lasu</w:t>
            </w:r>
          </w:p>
          <w:p w14:paraId="4367F5E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nazwy wybranych gatunków roślin, zwierząt i grzybów na podstawie ich zdjęć lub rysunków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0652B26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jaką rolę pełnią lasy w zatrzymywaniu wody w środowisku</w:t>
            </w:r>
          </w:p>
          <w:p w14:paraId="2D931EC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określa cechy roślin tworzących runo, podszyt i warstwę koron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0011118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analizuje skład gatunkowy lasów i wskazuje na tej podstawie ich typ (liściaste, iglaste, mieszane)</w:t>
            </w:r>
          </w:p>
          <w:p w14:paraId="29D9982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charakteryzuje szczegółowo warstwy lasu</w:t>
            </w:r>
          </w:p>
          <w:p w14:paraId="1BAF91B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na rolę lasów w ochronie bioróżnorodności na Ziemi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25" w:type="dxa"/>
              <w:left w:w="113" w:type="dxa"/>
              <w:bottom w:w="130" w:type="dxa"/>
              <w:right w:w="113" w:type="dxa"/>
            </w:tcMar>
          </w:tcPr>
          <w:p w14:paraId="39754C9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buduje makietę lasu wybranego rodzaju (liściasty, iglasty lub mieszany) obrazującą warstwy lasu</w:t>
            </w:r>
          </w:p>
        </w:tc>
      </w:tr>
      <w:tr w:rsidR="003A61F2" w:rsidRPr="00B0340D" w14:paraId="12CAA406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3A43CB8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6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55E3F90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Dlaczego lasy są </w:t>
            </w:r>
            <w:r w:rsidRPr="00B0340D">
              <w:rPr>
                <w:rFonts w:ascii="Calibri" w:hAnsi="Calibri" w:cs="Calibri"/>
                <w:color w:val="000000"/>
                <w:w w:val="99"/>
                <w:sz w:val="18"/>
                <w:szCs w:val="18"/>
                <w:lang w:bidi="he-IL"/>
              </w:rPr>
              <w:t>nam potrzebne?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25D616A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pospolite grzyby na podstawie ich rysunków lub zdjęć (łączy podaną nazwę z ilustracją)</w:t>
            </w:r>
          </w:p>
          <w:p w14:paraId="212EED1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wymienia trzy nazwy grzybów trujących </w:t>
            </w:r>
          </w:p>
          <w:p w14:paraId="204A539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rozróżnia drzewa iglaste i liściaste</w:t>
            </w:r>
          </w:p>
          <w:p w14:paraId="5E757F3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zasady zachowania się w lesie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5C9EB6D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pospolite grzyby na podstawie ich rysunków lub zdjęć</w:t>
            </w:r>
          </w:p>
          <w:p w14:paraId="4FD8A5E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jaką rolę pełnią lasy w środowisku i gospodarce człowieka</w:t>
            </w:r>
          </w:p>
          <w:p w14:paraId="456256C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68A8F14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drzewa na podstawie ich zdjęć lub rysunków</w:t>
            </w:r>
          </w:p>
          <w:p w14:paraId="343D25D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rolę lasów lub drzew w produkcji tlenu dla wszystkich organizmów</w:t>
            </w:r>
          </w:p>
          <w:p w14:paraId="28E12B9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6151A66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zasady bezpieczeństwa przy zbieraniu i spożywaniu grzybów (pomoc osoby dorosłej, spożycie tylko po ugotowaniu)</w:t>
            </w:r>
          </w:p>
          <w:p w14:paraId="1468BA5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uzasadnia potrzebę ochrony lasów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10C28DE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proponuje szereg działań, jakie może podjąć każdy uczeń w celu ochrony lasów przed ich wycinaniem </w:t>
            </w:r>
            <w:r w:rsidRPr="00B0340D">
              <w:rPr>
                <w:rFonts w:ascii="Calibri" w:hAnsi="Calibri" w:cs="Calibri"/>
                <w:color w:val="000000"/>
                <w:w w:val="98"/>
                <w:sz w:val="18"/>
                <w:szCs w:val="18"/>
                <w:lang w:bidi="he-IL"/>
              </w:rPr>
              <w:t xml:space="preserve">(np. oszczędność papieru,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recykling)</w:t>
            </w:r>
          </w:p>
        </w:tc>
      </w:tr>
      <w:tr w:rsidR="003A61F2" w:rsidRPr="00B0340D" w14:paraId="05E8853D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03032A2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7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2B743DC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Czym różni się łąka od pola uprawnego?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2572FCE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warunki życia panujące na łąkach i polach</w:t>
            </w:r>
          </w:p>
          <w:p w14:paraId="475DBD5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odróżnia łąkę od pola uprawnego na zdjęciu lub rysunku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72361AC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jaką rolę pełnią pola uprawne dla człowieka</w:t>
            </w:r>
          </w:p>
          <w:p w14:paraId="20AF4D5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nazwy typowych organizmów łąki i pola uprawnego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0037E4C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spacing w:val="-2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spacing w:val="-2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pacing w:val="-2"/>
                <w:sz w:val="18"/>
                <w:szCs w:val="18"/>
                <w:lang w:bidi="he-IL"/>
              </w:rPr>
              <w:t>porównuje warunki życia na łąkach i polach z warunkami życia w lesie</w:t>
            </w:r>
          </w:p>
          <w:p w14:paraId="7B510AD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łąkę jako środowisko o większej różnorodności biologicznej niż pole uprawne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6F191AA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ocenia związek braku drzew na polach i lakach z wilgotnością tych środowisk</w:t>
            </w:r>
          </w:p>
          <w:p w14:paraId="311FF3A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31D2FAB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odróżnia gatunki pospolitych zbóż na podstawie zdjęcia lub rysunku</w:t>
            </w:r>
          </w:p>
        </w:tc>
      </w:tr>
      <w:tr w:rsidR="003A61F2" w:rsidRPr="00B0340D" w14:paraId="24BA3F25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444C315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8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3A0D37E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Jakie organizmy mieszkają blisko człowieka?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2825C72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jak człowiek wpływa na środowisko naturalne</w:t>
            </w:r>
          </w:p>
          <w:p w14:paraId="4C56B64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(łączy nazwy z ilustracjami) organizmy zamieszkujące otoczenie człowieka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359CA79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definiuje środowisko antropogeniczne</w:t>
            </w:r>
          </w:p>
          <w:p w14:paraId="55D5990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spacing w:val="-2"/>
                <w:w w:val="98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spacing w:val="-2"/>
                <w:w w:val="98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pacing w:val="-2"/>
                <w:w w:val="98"/>
                <w:sz w:val="18"/>
                <w:szCs w:val="18"/>
                <w:lang w:bidi="he-IL"/>
              </w:rPr>
              <w:t>wskazuje składniki środowiska antropogenicznego w najbliższej okolicy</w:t>
            </w:r>
          </w:p>
          <w:p w14:paraId="7E5D821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samodzielnie wymienia nazwy organizmów zamieszkujących blisko człowieka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64542AD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opisuje, czym jest udomowienie zwierząt i jakie pozytywne skutki miało ono dla rozwoju cywilizacji</w:t>
            </w:r>
          </w:p>
          <w:p w14:paraId="0BFCFB7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gatunki udomowionych zwierząt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03489B6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przewiduje skutki dalszej antropopresji</w:t>
            </w:r>
          </w:p>
          <w:p w14:paraId="137F036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porównuje cechy różnych owadów jadowitych</w:t>
            </w:r>
          </w:p>
          <w:p w14:paraId="0AB274B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proponuje sposoby zachowania się w sytuacji kontaktu z owadami jadowitymi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7B34695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wykonuje szkic najbliżej okolicy, wskazując elementy antropogeniczne i naturalne swojego otoczenia</w:t>
            </w:r>
          </w:p>
        </w:tc>
      </w:tr>
      <w:tr w:rsidR="003A61F2" w:rsidRPr="00B0340D" w14:paraId="412930CD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181530C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9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7FFC2C6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organizmy przystosowały się do życia w różnych warunkach?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084193B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przystosowania ryb do życia w wodzie</w:t>
            </w:r>
          </w:p>
          <w:p w14:paraId="56CD856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przystosowania zwierząt do życia na lądzie na przykładzie psa domowego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2583FF7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skrzela jako organ wymiany gazowej u ryb</w:t>
            </w:r>
          </w:p>
          <w:p w14:paraId="53ED18E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jak organizmy przystosowują się do sezonowych wahań temperatury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49E236F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wpływ kształtu ciała na ograniczenie oporu wody</w:t>
            </w:r>
          </w:p>
          <w:p w14:paraId="066410D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porównuje przystosowania do życia w wodzie i na lądzie na przykładzie kaczki i kury (ptactwo domowe) 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47E6601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mechanizm działania linii bocznej</w:t>
            </w:r>
          </w:p>
          <w:p w14:paraId="6C0152B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dowodzi, że kaczka posiada cechy budowy przystosowujące ją do życia w wodzie a kura do życia na lądzie</w:t>
            </w:r>
          </w:p>
          <w:p w14:paraId="09CEC95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analizuje sposoby poruszania się na lądzie i w wodzie, podając przystosowania zwierząt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2" w:type="dxa"/>
              <w:left w:w="113" w:type="dxa"/>
              <w:bottom w:w="113" w:type="dxa"/>
              <w:right w:w="113" w:type="dxa"/>
            </w:tcMar>
          </w:tcPr>
          <w:p w14:paraId="5D0FC5E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analizuje zdjęcie nieznanego organizmu i ocenia, w jakim środowisku on zamieszkuje na podstawie zewnętrznych cech budowy</w:t>
            </w:r>
          </w:p>
        </w:tc>
      </w:tr>
      <w:tr w:rsidR="003A61F2" w:rsidRPr="00B0340D" w14:paraId="63256DFB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6441ED2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10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5034ED3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Podsumowanie działu</w:t>
            </w:r>
          </w:p>
        </w:tc>
        <w:tc>
          <w:tcPr>
            <w:tcW w:w="12743" w:type="dxa"/>
            <w:gridSpan w:val="5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197CC88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wszystkie wymagania z lekcji 1–9</w:t>
            </w:r>
          </w:p>
        </w:tc>
      </w:tr>
      <w:tr w:rsidR="003A61F2" w:rsidRPr="00B0340D" w14:paraId="49E52573" w14:textId="77777777" w:rsidTr="00092AF4">
        <w:trPr>
          <w:trHeight w:val="308"/>
        </w:trPr>
        <w:tc>
          <w:tcPr>
            <w:tcW w:w="14580" w:type="dxa"/>
            <w:gridSpan w:val="7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B811"/>
            <w:tcMar>
              <w:top w:w="91" w:type="dxa"/>
              <w:left w:w="113" w:type="dxa"/>
              <w:bottom w:w="102" w:type="dxa"/>
              <w:right w:w="113" w:type="dxa"/>
            </w:tcMar>
            <w:vAlign w:val="center"/>
          </w:tcPr>
          <w:p w14:paraId="2DF923F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DZIAŁ III. Obserwujemy pogodę</w:t>
            </w:r>
          </w:p>
        </w:tc>
      </w:tr>
      <w:tr w:rsidR="003A61F2" w:rsidRPr="00B0340D" w14:paraId="3C904E06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76DA968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1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3ACC91A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Co to jest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pogoda?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54FC95E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co to jest pogoda</w:t>
            </w:r>
          </w:p>
          <w:p w14:paraId="790F776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określa pogodę na podstawie ilustracji (mroźna, śnieżna, słoneczna, deszczowa)</w:t>
            </w:r>
          </w:p>
          <w:p w14:paraId="6164F5B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nazwy składników pogody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7932A5E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definiuje pojęcia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„powietrze”, „atmosfera”</w:t>
            </w:r>
          </w:p>
          <w:p w14:paraId="27143D0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charakteryzuje poznane składniki pogody</w:t>
            </w:r>
          </w:p>
          <w:p w14:paraId="4E761DC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pogodę, którą widzi za oknem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2460DB7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wyjaśnia poprawność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stwierdzenia „pogoda jest zawsze”</w:t>
            </w:r>
          </w:p>
          <w:p w14:paraId="32CF65D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co to jest ciśnienie atmosferyczne</w:t>
            </w:r>
          </w:p>
          <w:p w14:paraId="59823F7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nazwy składników pogody w tekście prognozy pogody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74C8D28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podaje przykład znaczenia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atmosfery dla życia na ziemi</w:t>
            </w:r>
          </w:p>
          <w:p w14:paraId="574258C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związek między ciśnieniem atmosferycznym a powstawaniem wiatru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275446A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dowiaduje się, jaki jest skład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powietrza</w:t>
            </w:r>
          </w:p>
          <w:p w14:paraId="67261F6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charakteryzuje wilgotność powietrza jako składnik pogody</w:t>
            </w:r>
          </w:p>
        </w:tc>
      </w:tr>
      <w:tr w:rsidR="003A61F2" w:rsidRPr="00B0340D" w14:paraId="23FF3FF2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070E033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2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3F9E0FF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się bada pogodę?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2DD6B53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nazwę przyrządu służącego do pomiaru temperatury</w:t>
            </w:r>
          </w:p>
          <w:p w14:paraId="20F3EEC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odczytuje z termometru temperaturę powietrza</w:t>
            </w:r>
          </w:p>
          <w:p w14:paraId="491D222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rozróżnia temperaturę dodatnią i ujemną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7DB46A1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zajmuje się meteorolog</w:t>
            </w:r>
          </w:p>
          <w:p w14:paraId="0D57D7F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dopasowuje rodzaj termometru do pomiaru temperatury</w:t>
            </w:r>
          </w:p>
          <w:p w14:paraId="7E04FB4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prowadzi obserwacje temperatury powietrza</w:t>
            </w:r>
          </w:p>
          <w:p w14:paraId="2028460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nazwy innych przyrządów meteorologicznych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441465B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jak powstają prognozy pogody</w:t>
            </w:r>
          </w:p>
          <w:p w14:paraId="5D8F2D7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zastosowania termometru w różnych sytuacjach życia codziennego</w:t>
            </w:r>
          </w:p>
          <w:p w14:paraId="58D118F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dopasowuje składnik pogody do przyrządu, którym jest badany</w:t>
            </w:r>
          </w:p>
          <w:p w14:paraId="68B7553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określa kierunek, z którego wieje wiatr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5C4CA2C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analizuje zapisane podczas obserwacji wyniki pomiaru temperatury</w:t>
            </w:r>
          </w:p>
          <w:p w14:paraId="030E766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jednostki pomiaru, w jakich mierzy się ciśnienie atmosferyczne, opady, prędkość wiatru</w:t>
            </w:r>
          </w:p>
          <w:p w14:paraId="5CE2194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68F07EE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 kraju, w którym stosuje się skalę Farenheita</w:t>
            </w:r>
          </w:p>
          <w:p w14:paraId="6D423B8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przelicza stopnie Celsjusza na stopnie Farenheita</w:t>
            </w:r>
          </w:p>
          <w:p w14:paraId="20F2F72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</w:tr>
      <w:tr w:rsidR="003A61F2" w:rsidRPr="00B0340D" w14:paraId="05F4F537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1244FF0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3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7BF8A0C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Czym są opady i osady atmosferyczne?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0C3C1DE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podaje, z czego mogą być zbudowane chmury</w:t>
            </w:r>
          </w:p>
          <w:p w14:paraId="7954D2D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symbole pogody dotyczące zachmurzenia</w:t>
            </w:r>
          </w:p>
          <w:p w14:paraId="4629F98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opadów atmosferycznych</w:t>
            </w:r>
          </w:p>
          <w:p w14:paraId="535634C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zapisuje parametry pogody obserwowane w ciągu dnia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2D3307B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nazwę przemiany stanu skupienia, dzięki której powstają chmury</w:t>
            </w:r>
          </w:p>
          <w:p w14:paraId="19BAC58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dzieli opady na te, które mają stan skupienia stały i ciekły</w:t>
            </w:r>
          </w:p>
          <w:p w14:paraId="2D3896A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na mapie pogody symbole dotyczące opadów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6EF91B0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co to jest mgła</w:t>
            </w:r>
          </w:p>
          <w:p w14:paraId="658EAD8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i nazywa symbole stosowane na mapach pogody</w:t>
            </w:r>
          </w:p>
          <w:p w14:paraId="2DA3700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różnych opadów ze względu na ich intensywność</w:t>
            </w:r>
          </w:p>
          <w:p w14:paraId="720CA20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podaje przykłady osadów atmosferycznych i ich stan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skupienia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69B1450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w jakich warunkach chmury mogą być zbudowane z kryształków lodu</w:t>
            </w:r>
          </w:p>
          <w:p w14:paraId="50B11C7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się różnią opady od osadów atmosferycznych</w:t>
            </w:r>
          </w:p>
          <w:p w14:paraId="359CF62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charakteryzuje warunki, w jakich powstają: rosa,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szron, szadź i gołoledź</w:t>
            </w:r>
          </w:p>
          <w:p w14:paraId="619C7E4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prognozę pogody na podstawie mapy pogody</w:t>
            </w:r>
          </w:p>
          <w:p w14:paraId="4BA6300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dokonuje analizy danych zebranych w kalendarzu pogody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1" w:type="dxa"/>
              <w:left w:w="113" w:type="dxa"/>
              <w:bottom w:w="102" w:type="dxa"/>
              <w:right w:w="113" w:type="dxa"/>
            </w:tcMar>
          </w:tcPr>
          <w:p w14:paraId="418D778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bada doświadczalnie powstawanie chmury oraz szronu</w:t>
            </w:r>
          </w:p>
          <w:p w14:paraId="6B2E461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odczytuje prognozę pogody dla swojej miejscowości, korzystając z internetowych serwisów pogodowych</w:t>
            </w:r>
          </w:p>
          <w:p w14:paraId="69448D7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</w:tr>
      <w:tr w:rsidR="003A61F2" w:rsidRPr="00B0340D" w14:paraId="63480D3B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216FFBA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4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6016D44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Jakie zjawiska pogodowe są groźne?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66DA2C4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groźnych zjawisk pogodowych</w:t>
            </w:r>
          </w:p>
          <w:p w14:paraId="5AE1E8D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skrót RCB</w:t>
            </w:r>
          </w:p>
          <w:p w14:paraId="27ADCD9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51B57CD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groźne zjawiska pogodowe przedstawione na ilustracjach</w:t>
            </w:r>
          </w:p>
          <w:p w14:paraId="3A8218A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sytuacji, w których możemy otrzymać alert RCB</w:t>
            </w:r>
          </w:p>
          <w:p w14:paraId="2BF9418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jakie niebezpieczeństwo jest związane z upałem, burzą, huraganem</w:t>
            </w:r>
          </w:p>
          <w:p w14:paraId="1454612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innych groźnych zjawisk pogodowych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041F6E4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charakteryzuje poznane groźne zjawiska pogodowe</w:t>
            </w:r>
          </w:p>
          <w:p w14:paraId="44D68F9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w kolejności kolory tęczy</w:t>
            </w:r>
          </w:p>
          <w:p w14:paraId="764F0F4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bezpiecznych zachowań w czasie upału, burzy, huraganu</w:t>
            </w:r>
          </w:p>
          <w:p w14:paraId="520A3A4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wskazuje, jakie niebezpieczeństwo jest związane z zawieją i zamiecią śnieżną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6D6AE98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porządkuje groźne zjawiska pogodowe w zależności od pory roku, w której najczęściej występują</w:t>
            </w:r>
          </w:p>
          <w:p w14:paraId="398E705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powstawanie tęczy</w:t>
            </w:r>
          </w:p>
          <w:p w14:paraId="28784A0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wskazuje, jakie niebezpieczeństwo związane jest z silną mgłą, trąbą powietrzną i gołoledzią</w:t>
            </w:r>
          </w:p>
          <w:p w14:paraId="29BC4CD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są orkany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37DC1E8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projektuje doświadczenie pozwalające zobaczyć kolory tęczy</w:t>
            </w:r>
          </w:p>
          <w:p w14:paraId="128C261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wyszukuje informacje na temat obliczenia odległości burzy na podstawie czasu między błyskawicą a grzmotem</w:t>
            </w:r>
          </w:p>
          <w:p w14:paraId="259F172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</w:tr>
      <w:tr w:rsidR="003A61F2" w:rsidRPr="00B0340D" w14:paraId="1D55ABF1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5E30770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5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04527B1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Co ma wspólnego pogoda ze Słońcem?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6B49FD3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pojęcia wschód, zachód słońca, dzień, noc, doba</w:t>
            </w:r>
          </w:p>
          <w:p w14:paraId="1085417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na widnokręgu lub schemacie miejsca wschodu, zachodu słońca w ciągu doby</w:t>
            </w:r>
          </w:p>
          <w:p w14:paraId="632C40B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podaję porę dnia, gdy cień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jest najkrótszy i najdłuższy w ciągu doby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33BBEDA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omawia pozorną wędrówkę słońca nad widnokręgiem</w:t>
            </w:r>
          </w:p>
          <w:p w14:paraId="4B98B71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jest górowanie słońca i południe słoneczne</w:t>
            </w:r>
          </w:p>
          <w:p w14:paraId="3CB5F47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podaję porę dnia, gdy cień jest najkrótszy i najdłuższy w ciągu roku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2B70F2D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omawia zmiany temperatury powietrza w ciągu dnia</w:t>
            </w:r>
          </w:p>
          <w:p w14:paraId="2720177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zależność między wysokością słońca a długością cienia w ciągu dnia</w:t>
            </w:r>
          </w:p>
          <w:p w14:paraId="1531EEE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podaje przykład, jak można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wykorzystać kierunek cienia do oznaczenia kierunków świata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37A6DB4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pojęcia świt i zmierzch</w:t>
            </w:r>
          </w:p>
          <w:p w14:paraId="1735FD1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omawia zmiany długości cienia w ciągu dnia</w:t>
            </w:r>
          </w:p>
          <w:p w14:paraId="0D3B493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zależności między wysokością słońca a temperaturą w ciągu dnia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36740E4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z życia codziennego, w których przydaje się wiedza na temat zmian temperatury i długości cienia w ciągu dnia</w:t>
            </w:r>
          </w:p>
        </w:tc>
      </w:tr>
      <w:tr w:rsidR="003A61F2" w:rsidRPr="00B0340D" w14:paraId="1B01C6F9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7AB1FBB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6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19127A0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zmienia się pogoda w różnych porach roku?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74E0B47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nazwy kalendarzowych pór roku i daty ich rozpoczęcia</w:t>
            </w:r>
          </w:p>
          <w:p w14:paraId="6B78031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dwa przykłady zmian zachodzących w przyrodzie charakterystycznych dla każdej pory roku</w:t>
            </w:r>
          </w:p>
          <w:p w14:paraId="761C26E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nazwy pór roku gdy w Polsce dzień jest najdłuższy i najkrótszy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310D751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dostrzega zależność między wysokością słońca a długością cienia w ciągu dnia i w ciągu roku</w:t>
            </w:r>
          </w:p>
          <w:p w14:paraId="6C52A37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dopasowuje zjawiska pogodowe do pory roku, w której najczęściej występują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3956D6F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rozpoznaję porę roku na podstawie daty z kalendarza</w:t>
            </w:r>
          </w:p>
          <w:p w14:paraId="5381929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określa miejsca wschodu i zachodu słońca w różnych porach roku, podając skróty międzynarodowe kierunków świata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2CE1113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zmiany w położeniu słońca nad widnokręgiem w ciągu roku</w:t>
            </w:r>
          </w:p>
          <w:p w14:paraId="515ED9A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stosuje określenia: przesilenie, równonoc</w:t>
            </w:r>
          </w:p>
          <w:p w14:paraId="3ECFBD1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nazwy termicznych pór roku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42971A9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wyjaśnia, dlaczego Australijczycy święta Bożego Narodzenia spędzają na plaży </w:t>
            </w:r>
          </w:p>
          <w:p w14:paraId="39E4D66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podaje przykłady innych państw, w których pory roku są „odwrotnie” niż na półkuli północnej </w:t>
            </w:r>
          </w:p>
        </w:tc>
      </w:tr>
      <w:tr w:rsidR="003A61F2" w:rsidRPr="00B0340D" w14:paraId="0015F6FD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2E3AEF9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7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2607138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Podsumowanie działu</w:t>
            </w:r>
          </w:p>
        </w:tc>
        <w:tc>
          <w:tcPr>
            <w:tcW w:w="12743" w:type="dxa"/>
            <w:gridSpan w:val="5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08" w:type="dxa"/>
              <w:left w:w="113" w:type="dxa"/>
              <w:bottom w:w="113" w:type="dxa"/>
              <w:right w:w="113" w:type="dxa"/>
            </w:tcMar>
          </w:tcPr>
          <w:p w14:paraId="788421E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wszystkie wymagania z lekcji 1–6</w:t>
            </w:r>
          </w:p>
        </w:tc>
      </w:tr>
      <w:tr w:rsidR="003A61F2" w:rsidRPr="00B0340D" w14:paraId="4EAC390A" w14:textId="77777777" w:rsidTr="00092AF4">
        <w:trPr>
          <w:trHeight w:val="333"/>
        </w:trPr>
        <w:tc>
          <w:tcPr>
            <w:tcW w:w="14580" w:type="dxa"/>
            <w:gridSpan w:val="7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B811"/>
            <w:tcMar>
              <w:top w:w="119" w:type="dxa"/>
              <w:left w:w="113" w:type="dxa"/>
              <w:bottom w:w="119" w:type="dxa"/>
              <w:right w:w="113" w:type="dxa"/>
            </w:tcMar>
            <w:vAlign w:val="center"/>
          </w:tcPr>
          <w:p w14:paraId="65B0E77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DZIAŁ IV. Ja i moje ciało</w:t>
            </w:r>
          </w:p>
        </w:tc>
      </w:tr>
      <w:tr w:rsidR="003A61F2" w:rsidRPr="00B0340D" w14:paraId="0F45DDE9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0150B5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1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2604F1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jest zbudowane moje ciało?</w:t>
            </w:r>
          </w:p>
          <w:p w14:paraId="43C5DF7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91AE37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kolejne stopnie hierarchicznej budowy swojego ciała (komórka, tkanka, narząd, układ, organizm)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7948FF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definiuje komórkę i tkankę</w:t>
            </w:r>
          </w:p>
          <w:p w14:paraId="5964B54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3 z 6 podanych układów narządów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78A380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wszystkie 6 układów narządów</w:t>
            </w:r>
          </w:p>
          <w:p w14:paraId="5C9383C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potrafi przyporządkować narząd do jego układu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234894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jakie funkcje pełnią układy narządów w jego ciele</w:t>
            </w:r>
          </w:p>
          <w:p w14:paraId="5483EE1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odróżnia i nazywa układy umieszczone na rysunku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6450EAA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wyszukuje informacje na temat różnic w budowie anatomicznej kobiety i mężczyzny</w:t>
            </w:r>
          </w:p>
        </w:tc>
      </w:tr>
      <w:tr w:rsidR="003A61F2" w:rsidRPr="00B0340D" w14:paraId="15F9832E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65EE8B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2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211BF3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Co się dzieje z moją zjedzoną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kanapką?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7DE196E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wymienia składniki pokarmowe (białka, cukry,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tłuszcze, sole mineralne, witaminy)</w:t>
            </w:r>
          </w:p>
          <w:p w14:paraId="52678B7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narządy układu pokarmowego</w:t>
            </w:r>
          </w:p>
          <w:p w14:paraId="695E39C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2 z 4 funkcji układu pokarmowego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5EDAA60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jaką funkcję pełnią białka, cukry i tłuszcze</w:t>
            </w:r>
          </w:p>
          <w:p w14:paraId="052089F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gruczoły trawienne</w:t>
            </w:r>
          </w:p>
          <w:p w14:paraId="4C59119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wszystkie funkcje układu pokarmowego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00466F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określa składniki pokarmowe znajdujące się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w jego posiłkach</w:t>
            </w:r>
          </w:p>
          <w:p w14:paraId="13EE991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rolę narządów przewodu pokarmowego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373401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odróżnia pojęcie przewód pokarmowy i układ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pokarmowy</w:t>
            </w:r>
          </w:p>
          <w:p w14:paraId="376EE2E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proces trawienia, używając pojęcia “enzymy trawienne”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402F63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wyjaśnia ogólną rolę gruczołów: ślinianek,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wątroby i trzustki</w:t>
            </w:r>
          </w:p>
          <w:p w14:paraId="70AC1DA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proponuje doświadczenie pozwalające udowodnić działanie śliny </w:t>
            </w:r>
          </w:p>
        </w:tc>
      </w:tr>
      <w:tr w:rsidR="003A61F2" w:rsidRPr="00B0340D" w14:paraId="2C64DBA3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02A3F8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3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FD3B9E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Dlaczego oddychamy?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89035B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spacing w:val="-2"/>
                <w:w w:val="97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spacing w:val="-2"/>
                <w:w w:val="97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pacing w:val="-2"/>
                <w:w w:val="97"/>
                <w:sz w:val="18"/>
                <w:szCs w:val="18"/>
                <w:lang w:bidi="he-IL"/>
              </w:rPr>
              <w:t>wymienia narządy układu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 oddechowego</w:t>
            </w:r>
          </w:p>
          <w:p w14:paraId="5F69F3B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omawia funkcję płuc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7EB88B5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elementy dróg oddechowych</w:t>
            </w:r>
          </w:p>
          <w:p w14:paraId="08C5DE0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rolę układu oddechowego</w:t>
            </w:r>
          </w:p>
          <w:p w14:paraId="29E4459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narządy odpowiedzialne za powstawanie głosu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54F1D9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na rysunku poszczególne elementy układu oddechowego</w:t>
            </w:r>
          </w:p>
          <w:p w14:paraId="372EA18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ilustruje działanie strun głosowych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2F7FEC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mechanizm wdechu i wydechu</w:t>
            </w:r>
          </w:p>
          <w:p w14:paraId="4EF500D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rolę rzęsek pokrywających drogi oddechowe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82EF47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porównuje na wykresach skład powietrza wdychanego i wydychanego, wskazując różnice</w:t>
            </w:r>
          </w:p>
        </w:tc>
      </w:tr>
      <w:tr w:rsidR="003A61F2" w:rsidRPr="00B0340D" w14:paraId="271297E7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44AB95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4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1B5BA4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 czego jest mi potrzebna krew?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3B887B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że układ krwionośny budują serce i naczynia krwionośne</w:t>
            </w:r>
          </w:p>
          <w:p w14:paraId="793C5C3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składniki krwi</w:t>
            </w:r>
          </w:p>
          <w:p w14:paraId="1BAA7BC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2 z 4 funkcji układu krwionośnego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765C4EC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odróżnia żyłę od tętnicy na podstawie kierunku przepływu krwi (od serca i do serca)</w:t>
            </w:r>
          </w:p>
          <w:p w14:paraId="4E47D47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funkcje składników krwi (płytek, krwinek białych i czerwonych)</w:t>
            </w:r>
          </w:p>
          <w:p w14:paraId="34AE592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wszystkie funkcje układu krwionośnego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F9F266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charakteryzuje role substancji transportowanych przez krew</w:t>
            </w:r>
          </w:p>
          <w:p w14:paraId="3791133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czym jest tętno/puls</w:t>
            </w:r>
          </w:p>
          <w:p w14:paraId="539AD7A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 mierzy własne tętno/puls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764F339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dowodzi, że wysiłek fizyczny powoduje przyspieszenie tętna</w:t>
            </w:r>
          </w:p>
          <w:p w14:paraId="577B54F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wskazuje położenie serca na schemacie/rysunku oraz na własnym ciele 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1766BC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przygotowuje plakat/</w:t>
            </w:r>
            <w:proofErr w:type="spellStart"/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lapbook</w:t>
            </w:r>
            <w:proofErr w:type="spellEnd"/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 dotyczący budowy krwi i badań laboratoryjnych krwi</w:t>
            </w:r>
          </w:p>
        </w:tc>
      </w:tr>
      <w:tr w:rsidR="003A61F2" w:rsidRPr="00B0340D" w14:paraId="388EC2D0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F5A392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5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34E9A6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 jaki sposób się poruszam?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9854A9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składniki układu ruchu</w:t>
            </w:r>
          </w:p>
          <w:p w14:paraId="198B440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EBE34E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pojęcie „stawy”</w:t>
            </w:r>
          </w:p>
          <w:p w14:paraId="31FFA89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7F4085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w jaki sposób mięśnie są połączone ze szkieletem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7F1D19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porównuje zakres ruchów różnych stawów we własnym ciele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303819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proponuje tygodniowy jadłospis produktów zdrowych dla kości</w:t>
            </w:r>
          </w:p>
        </w:tc>
      </w:tr>
      <w:tr w:rsidR="003A61F2" w:rsidRPr="00B0340D" w14:paraId="4BBCF8B6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57D47A4F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0D6503E4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7752F77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składniki szkieletu (czaszkę, klatkę piersiową, kręgosłup, kości kończyn)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44ECDF4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na rysunku elementy układu kostnego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4E3DBC0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rolę mięśni w poruszaniu się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3162EBE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uzasadnia, dlaczego pokarmy zawierające wapń i białko są ważne dla zdrowia kości</w:t>
            </w:r>
          </w:p>
          <w:p w14:paraId="3AFFC4F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dowodzi, że sole mineralne nadają kości twardość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01343AB6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</w:tr>
      <w:tr w:rsidR="003A61F2" w:rsidRPr="00B0340D" w14:paraId="4DEECCD5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2B9E387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6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6FE9AE3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Dlaczego moje </w:t>
            </w:r>
            <w:r w:rsidRPr="00B0340D">
              <w:rPr>
                <w:rFonts w:ascii="Calibri" w:hAnsi="Calibri" w:cs="Calibri"/>
                <w:color w:val="000000"/>
                <w:w w:val="99"/>
                <w:sz w:val="18"/>
                <w:szCs w:val="18"/>
                <w:lang w:bidi="he-IL"/>
              </w:rPr>
              <w:t>ciało się zmienia?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72CE0EA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narządy męskiego i żeńskiego układu rozrodczego</w:t>
            </w:r>
          </w:p>
          <w:p w14:paraId="6616362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3 zmiany zachodzące w ciele chłopców i dziewcząt podczas dojrzewania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7D28434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na rysunku i nazywa narządy płciowe męskie i żeńskie</w:t>
            </w:r>
          </w:p>
          <w:p w14:paraId="0CA9846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wszystkie zmiany zachodzące podczas dojrzewania chłopców i dziewcząt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5E48870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rolę hormonów podczas dojrzewania</w:t>
            </w:r>
          </w:p>
          <w:p w14:paraId="1F71192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jest menstruacja</w:t>
            </w:r>
          </w:p>
          <w:p w14:paraId="50DF699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omawia funkcje układu rozrodczego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25E310C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czynności higieniczne, które wpływają na zdrowie układu rozrodczego</w:t>
            </w:r>
          </w:p>
          <w:p w14:paraId="1306DE3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ocenia wpływ długości snu na swoje zdrowie</w:t>
            </w:r>
          </w:p>
          <w:p w14:paraId="098686A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określa rolę jąder i jajników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08E82C0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uzasadnia różnice w budowie układów: żeńskiego i męskiego i wyjaśnia ich znaczenie dla pełnionych funkcji</w:t>
            </w:r>
          </w:p>
        </w:tc>
      </w:tr>
      <w:tr w:rsidR="003A61F2" w:rsidRPr="00B0340D" w14:paraId="1FBD237A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5D34E69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7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517FE9B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 jaki sposób mój organizm odbiera informacje?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333581F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narządy układu nerwowego (mózgowie, rdzeń i nerwy)</w:t>
            </w:r>
          </w:p>
          <w:p w14:paraId="26C7F04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narządy zmysłów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5F5A47F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przyporządkowuje nazwy zmysłów do nazw narządów zmysłów</w:t>
            </w:r>
          </w:p>
          <w:p w14:paraId="2588671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bodźce odbierane przez narządy zmysłów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7CE891D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rolę receptorów w odbieraniu bodźców ze środowiska</w:t>
            </w:r>
          </w:p>
          <w:p w14:paraId="012F917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działanie narządów zmysłów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18EC4A1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budowę układu nerwowego</w:t>
            </w:r>
          </w:p>
          <w:p w14:paraId="3BE30F4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bada współdziałanie zmysłów węchu i smaku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10CCE6C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uzasadnia rolę wzroku, węchu i smaku w ostrzeganiu człowieka o zagrożeniach</w:t>
            </w:r>
          </w:p>
        </w:tc>
      </w:tr>
      <w:tr w:rsidR="003A61F2" w:rsidRPr="00B0340D" w14:paraId="497AE1A2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3606BCF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8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3B8CFC3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moje ciało broni się przed chorobami?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2AB3CC2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główne czynniki chorobotwórcze (bakterie i wirusy)</w:t>
            </w:r>
          </w:p>
          <w:p w14:paraId="4EACB52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nazwy minimum 5 chorób wywoływanych przez bakterie</w:t>
            </w:r>
          </w:p>
          <w:p w14:paraId="52AEC56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podaje nazwy minimum 5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chorób wywoływanych przez wirusy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15D8D72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są czynniki chorobotwórcze</w:t>
            </w:r>
          </w:p>
          <w:p w14:paraId="3AC2532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4 drogi zakażenia</w:t>
            </w:r>
          </w:p>
          <w:p w14:paraId="4BFDA9A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definiuje pojęcia: odporność i profilaktyka 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5D636B3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minimum 4 choroby przenoszone drogą oddechową</w:t>
            </w:r>
          </w:p>
          <w:p w14:paraId="4A1562F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omawia przyczyny zatruć</w:t>
            </w:r>
          </w:p>
          <w:p w14:paraId="31818D5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proponuje działania profilaktyczne chorób zakaźnych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521841F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proponuje czynności, które pozwolą ustrzec się przed chorobami zakaźnymi</w:t>
            </w:r>
          </w:p>
          <w:p w14:paraId="07A8324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objawy wybranych chorób zakaźnych</w:t>
            </w:r>
          </w:p>
          <w:p w14:paraId="5A9E479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wskazuje szczepienie jako jedną z dróg profilaktyki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chorób zakaźnych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052DCF6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przygotowuje plakat dotyczący wybranej choroby zakaźnej zawierający informacje o drodze zakażenia, objawach i leczeniu</w:t>
            </w:r>
          </w:p>
        </w:tc>
      </w:tr>
      <w:tr w:rsidR="003A61F2" w:rsidRPr="00B0340D" w14:paraId="6764514A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0A2EF2A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9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46207CC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Jak dbać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br/>
              <w:t>o zdrowie?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675F1B3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3 z 5 zaproponowanych zasad zdrowego stylu życia</w:t>
            </w:r>
          </w:p>
          <w:p w14:paraId="46A490D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zasady zdrowego odżywiania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3255128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wszystkie zasady zdrowego stylu życia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04B45BA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proponuje działania, które przyczynią się realizacji zasad zdrowego stylu życia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162DA9C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rolę aktywności fizycznej</w:t>
            </w:r>
          </w:p>
          <w:p w14:paraId="70D71E6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omawia swoją dietę, oceniając ja pod kątem zróżnicowania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36" w:type="dxa"/>
              <w:left w:w="113" w:type="dxa"/>
              <w:bottom w:w="136" w:type="dxa"/>
              <w:right w:w="113" w:type="dxa"/>
            </w:tcMar>
          </w:tcPr>
          <w:p w14:paraId="07B5E02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przedstawia plan swojego dnia uwzględniający wszystkie zasady zdrowego stylu życia</w:t>
            </w:r>
          </w:p>
        </w:tc>
      </w:tr>
      <w:tr w:rsidR="003A61F2" w:rsidRPr="00B0340D" w14:paraId="7C7D5802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0E8F7507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30894BA9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1E285C2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wylicza minimum 5 owoców i warzyw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0D63074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jak zasady zdrowego stylu życia wpływają na zdrowie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2B1AE57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charakteryzuje poszczególne zasady higieny i je omawia</w:t>
            </w:r>
          </w:p>
          <w:p w14:paraId="41E2DD2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definiuje pojęcie „dieta”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374BEF5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analizuje skład talerza zdrowego żywienia</w:t>
            </w:r>
          </w:p>
          <w:p w14:paraId="772A07A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proponuje jadłospis zgodny z zasadami zdrowego żywienia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2274F8E6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</w:tr>
      <w:tr w:rsidR="003A61F2" w:rsidRPr="00B0340D" w14:paraId="25CA62DF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6FA6375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10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56A6E7B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Dlaczego nałogi </w:t>
            </w:r>
            <w:r w:rsidRPr="00B0340D">
              <w:rPr>
                <w:rFonts w:ascii="Calibri" w:hAnsi="Calibri" w:cs="Calibri"/>
                <w:color w:val="000000"/>
                <w:w w:val="99"/>
                <w:sz w:val="18"/>
                <w:szCs w:val="18"/>
                <w:lang w:bidi="he-IL"/>
              </w:rPr>
              <w:t xml:space="preserve">są </w:t>
            </w:r>
            <w:proofErr w:type="spellStart"/>
            <w:r w:rsidRPr="00B0340D">
              <w:rPr>
                <w:rFonts w:ascii="Calibri" w:hAnsi="Calibri" w:cs="Calibri"/>
                <w:color w:val="000000"/>
                <w:w w:val="99"/>
                <w:sz w:val="18"/>
                <w:szCs w:val="18"/>
                <w:lang w:bidi="he-IL"/>
              </w:rPr>
              <w:t>niebez</w:t>
            </w:r>
            <w:proofErr w:type="spellEnd"/>
            <w:r w:rsidRPr="00B0340D">
              <w:rPr>
                <w:rFonts w:ascii="Calibri" w:hAnsi="Calibri" w:cs="Calibri"/>
                <w:color w:val="000000"/>
                <w:w w:val="99"/>
                <w:sz w:val="18"/>
                <w:szCs w:val="18"/>
                <w:lang w:bidi="he-IL"/>
              </w:rPr>
              <w:t>-</w:t>
            </w:r>
            <w:r w:rsidRPr="00B0340D">
              <w:rPr>
                <w:rFonts w:ascii="Calibri" w:hAnsi="Calibri" w:cs="Calibri"/>
                <w:color w:val="000000"/>
                <w:w w:val="99"/>
                <w:sz w:val="18"/>
                <w:szCs w:val="18"/>
                <w:lang w:bidi="he-IL"/>
              </w:rPr>
              <w:br/>
            </w:r>
            <w:proofErr w:type="spellStart"/>
            <w:r w:rsidRPr="00B0340D">
              <w:rPr>
                <w:rFonts w:ascii="Calibri" w:hAnsi="Calibri" w:cs="Calibri"/>
                <w:color w:val="000000"/>
                <w:w w:val="99"/>
                <w:sz w:val="18"/>
                <w:szCs w:val="18"/>
                <w:lang w:bidi="he-IL"/>
              </w:rPr>
              <w:t>pieczne</w:t>
            </w:r>
            <w:proofErr w:type="spellEnd"/>
            <w:r w:rsidRPr="00B0340D">
              <w:rPr>
                <w:rFonts w:ascii="Calibri" w:hAnsi="Calibri" w:cs="Calibri"/>
                <w:color w:val="000000"/>
                <w:w w:val="99"/>
                <w:sz w:val="18"/>
                <w:szCs w:val="18"/>
                <w:lang w:bidi="he-IL"/>
              </w:rPr>
              <w:t>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5C13435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alkohol, papierosy, e-papierosy, narkotyki i dopalacze oraz napoje energetyzujące jako używki</w:t>
            </w:r>
          </w:p>
          <w:p w14:paraId="6A0B833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skutki fonoholizmu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56B51B8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definiuje pojęcie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br/>
              <w:t>„używki”</w:t>
            </w:r>
          </w:p>
          <w:p w14:paraId="7CED3E3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wpływ wymienionych używek na organizm człowieka</w:t>
            </w:r>
          </w:p>
          <w:p w14:paraId="3478A4B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jest uzależnienie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1353C72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uzasadnia, że fonoholizm jest niebezpieczny dla zdrowia</w:t>
            </w:r>
          </w:p>
          <w:p w14:paraId="100B6E9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negatywne skutki nadużywania alkoholu i innych używek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219D9D4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proponuje działania, które mogą zmniejszyć ryzyko fonoholizmu</w:t>
            </w:r>
          </w:p>
          <w:p w14:paraId="36A65B4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ocenia na podstawie formularza pytań stopień uzależnienia od telefonu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27092B2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przygotowuje plakat lub prezentację na temat szkodliwości napojów energetyzujących</w:t>
            </w:r>
          </w:p>
        </w:tc>
      </w:tr>
      <w:tr w:rsidR="003A61F2" w:rsidRPr="00B0340D" w14:paraId="772BA485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603FD2B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11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0B8377D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Jak udzielić pierwszej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br/>
              <w:t>pomocy?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4D9875C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podstawowy skład apteczki</w:t>
            </w:r>
          </w:p>
          <w:p w14:paraId="6CEA250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nr 112 jako główny numer alarmowy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6D9AAAE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przeznaczenie przedmiotów będących na wyposażeniu apteczki</w:t>
            </w:r>
          </w:p>
          <w:p w14:paraId="619B060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wyjaśnia, jak zadzwonić na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numer alarmowy gdy telefon jest zablokowany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1344327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wyjaśnia, jak udzielić pierwszej pomocy w sytuacji oparzeń, ugryzień, ukąszeń, ran lub spożycia trucizny,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np. nieznanego grzyba</w:t>
            </w:r>
          </w:p>
          <w:p w14:paraId="3A50978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wybiera sposób udzielenia pomocy adekwatny do opisanego zagrożenia 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40D12A5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czynności, które należy podjąć w sytuacji wypadku, np. upadku z dużej wysokości</w:t>
            </w:r>
          </w:p>
          <w:p w14:paraId="335357A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ocenia zasadność użycia rękawic jednorazowych podczas opatrywania ran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1F57678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wykonuje opatrunek wybranej części ciała, np. przedramienia</w:t>
            </w:r>
          </w:p>
        </w:tc>
      </w:tr>
      <w:tr w:rsidR="003A61F2" w:rsidRPr="00B0340D" w14:paraId="200D71B0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6053738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12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7C8413E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Podsumowanie działu</w:t>
            </w:r>
          </w:p>
        </w:tc>
        <w:tc>
          <w:tcPr>
            <w:tcW w:w="12743" w:type="dxa"/>
            <w:gridSpan w:val="5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71FD5E0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wszystkie wymagania z lekcji 1–11</w:t>
            </w:r>
          </w:p>
        </w:tc>
      </w:tr>
      <w:tr w:rsidR="003A61F2" w:rsidRPr="00B0340D" w14:paraId="2D37BBDE" w14:textId="77777777" w:rsidTr="00092AF4">
        <w:trPr>
          <w:trHeight w:val="288"/>
        </w:trPr>
        <w:tc>
          <w:tcPr>
            <w:tcW w:w="14580" w:type="dxa"/>
            <w:gridSpan w:val="7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B811"/>
            <w:tcMar>
              <w:top w:w="136" w:type="dxa"/>
              <w:left w:w="113" w:type="dxa"/>
              <w:bottom w:w="136" w:type="dxa"/>
              <w:right w:w="113" w:type="dxa"/>
            </w:tcMar>
            <w:vAlign w:val="center"/>
          </w:tcPr>
          <w:p w14:paraId="3ECF2E8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DZIAŁ V. Krajobraz wokół nas</w:t>
            </w:r>
          </w:p>
        </w:tc>
      </w:tr>
      <w:tr w:rsidR="003A61F2" w:rsidRPr="00B0340D" w14:paraId="3963A902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4E2F058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1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7CF493C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Czy wszystkie krajobrazy są takie same?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4DD6949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definicję krajobrazu</w:t>
            </w:r>
          </w:p>
          <w:p w14:paraId="3C0FF1A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dzieli krajobrazy na naturalne i kulturowe</w:t>
            </w:r>
          </w:p>
          <w:p w14:paraId="4AB54F8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krajobrazów naturalnych i kulturowych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28B7F38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wymienia, z czego składa się krajobraz</w:t>
            </w:r>
          </w:p>
          <w:p w14:paraId="3406A94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elementy krajobrazu należące do przyrody ożywionej i nieożywionej</w:t>
            </w:r>
          </w:p>
          <w:p w14:paraId="7E99192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odróżnia składniki przyrody od wytworów działalności człowieka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5267D46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wybrany typ krajobrazu, biorąc pod uwagę widoczne składniki krajobrazu</w:t>
            </w:r>
          </w:p>
          <w:p w14:paraId="744B389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w terenie i podaje nazwy składników środowiska antropogenicznego najbliższej okolicy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04C80C2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podaje zależności między nieożywionymi a ożywionymi składnikami przyrody </w:t>
            </w:r>
          </w:p>
          <w:p w14:paraId="0985CB8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porównuje ze sobą krajobrazy naturalne i kulturowe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59" w:type="dxa"/>
              <w:left w:w="113" w:type="dxa"/>
              <w:bottom w:w="159" w:type="dxa"/>
              <w:right w:w="113" w:type="dxa"/>
            </w:tcMar>
          </w:tcPr>
          <w:p w14:paraId="6CDD610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 zależności między składnikami krajobrazu</w:t>
            </w:r>
          </w:p>
          <w:p w14:paraId="03DFBD0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przygotowuje prezentację na temat krajobrazu najbliższej okolicy</w:t>
            </w:r>
          </w:p>
        </w:tc>
      </w:tr>
      <w:tr w:rsidR="003A61F2" w:rsidRPr="00B0340D" w14:paraId="1A12214A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3F57880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2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1C0AF16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Czy to minerał czy skała?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6ADCBDD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definicję skały</w:t>
            </w:r>
          </w:p>
          <w:p w14:paraId="316C83E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po jednym przykładzie skał litych, zwięzłych i luźnych</w:t>
            </w:r>
          </w:p>
          <w:p w14:paraId="2B0D0CC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obserwuje skałę i wymienia jej dwie cechy, np. barwę, twardość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2EB13D8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że skały są zbudowane z minerałów</w:t>
            </w:r>
          </w:p>
          <w:p w14:paraId="60919C0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kryteria podziału skał</w:t>
            </w:r>
          </w:p>
          <w:p w14:paraId="4D1BF01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przyporządkowuje skały do odpowiedniej grupy</w:t>
            </w:r>
          </w:p>
          <w:p w14:paraId="43D7897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podaje przykłady 2–3 skał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występujących w najbliższej okolicy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3EC24B0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minerałów</w:t>
            </w:r>
          </w:p>
          <w:p w14:paraId="3EC5952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czym różnią się skały magmowe, osadowe i przeobrażone oraz lite, zwięzłe i luźne</w:t>
            </w:r>
          </w:p>
          <w:p w14:paraId="3CF8B15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określa, jakich skał jest najwięcej w okolicy szkoły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2BB765B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co to są surowce mineralne i kamienie szlachetne</w:t>
            </w:r>
          </w:p>
          <w:p w14:paraId="35C4F50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w Polsce regiony występowania różnych rodzajów skał</w:t>
            </w:r>
          </w:p>
          <w:p w14:paraId="5FF9743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opisuje i rozpoznaje różne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rodzaje skał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7FED792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dlaczego cegła i beton nie należą do skał</w:t>
            </w:r>
          </w:p>
          <w:p w14:paraId="544D354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różnego zastosowania skał</w:t>
            </w:r>
          </w:p>
          <w:p w14:paraId="31014DC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tworzy i prezentuje klasie własną kolekcję skał</w:t>
            </w:r>
          </w:p>
        </w:tc>
      </w:tr>
      <w:tr w:rsidR="003A61F2" w:rsidRPr="00B0340D" w14:paraId="48BAC799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4493E4B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3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78BAB36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Czy każde wzniesienie to góra?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2D81254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nazywa trzy główne formy ukształtowania powierzchni</w:t>
            </w:r>
          </w:p>
          <w:p w14:paraId="4E7ECFF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nazwy naturalnych wypukłych form terenu</w:t>
            </w:r>
          </w:p>
          <w:p w14:paraId="71FCBD5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tworzy model pagórka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07F7F26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po opisie główne formy ukształtowania powierzchni</w:t>
            </w:r>
          </w:p>
          <w:p w14:paraId="4E1ACD0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na ilustracji formy wypukłe</w:t>
            </w:r>
          </w:p>
          <w:p w14:paraId="75396D0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nazywa elementy wzniesienia i wskazuje je na ilustracji lub modelu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371952D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podaje kolory, jakimi na mapie hipsometrycznej są zaznaczone niziny, wyżyny i góry </w:t>
            </w:r>
          </w:p>
          <w:p w14:paraId="618B776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różnicę między pagórkiem, wzgórzem i górą</w:t>
            </w:r>
          </w:p>
          <w:p w14:paraId="3E70122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dzieli formy wypukłe na naturalne i antropogeniczne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6C74CE9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główne formy ukształtowania powierzchni występujące w najbliższej okolicy</w:t>
            </w:r>
          </w:p>
          <w:p w14:paraId="5827273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form antropogenicznych</w:t>
            </w:r>
          </w:p>
          <w:p w14:paraId="71183C3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porównuje ze sobą̨ pagórek i górę, podając dwie cechy wspólne i dwie rocznice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49CB4F5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odczytuje przykładowe nazwy nizin wyżyn i gór, korzystając z mapy hipsometrycznej Polski </w:t>
            </w:r>
          </w:p>
          <w:p w14:paraId="17AFA78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co to jest wysokość względna</w:t>
            </w:r>
          </w:p>
        </w:tc>
      </w:tr>
      <w:tr w:rsidR="003A61F2" w:rsidRPr="00B0340D" w14:paraId="43ECBD7B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4088257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4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4211AA0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Czym różnią się formy wypukłe od wklęsłych?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3AB5CFE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nazwy naturalnych wklęsłych form terenu</w:t>
            </w:r>
          </w:p>
          <w:p w14:paraId="6BF58B3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na ilustracji dolinę rzeczną</w:t>
            </w:r>
          </w:p>
          <w:p w14:paraId="45EA7C9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2 różnice między formą wypukłą i wklęsłą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4FBAB54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na ilustracjach naturalne wklęsłe formy terenu</w:t>
            </w:r>
          </w:p>
          <w:p w14:paraId="48CA1BE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tworzy model doliny rzecznej</w:t>
            </w:r>
          </w:p>
          <w:p w14:paraId="0C9D00A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elementy doliny rzecznej</w:t>
            </w:r>
          </w:p>
          <w:p w14:paraId="7E2DCB3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porównuje formy wklęsłe i wypukłe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3DD92B8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wygląd wybranej wklęsłej formy terenu</w:t>
            </w:r>
          </w:p>
          <w:p w14:paraId="4F67EFA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odróżnia górską dolinę rzeczną od nizinnej</w:t>
            </w:r>
          </w:p>
          <w:p w14:paraId="61628F9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antropogenicznych wklęsłych form terenu i ich znacznie dla człowieka</w:t>
            </w:r>
          </w:p>
          <w:p w14:paraId="1D2AB81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różnice między kotliną a doliną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0AE450D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na ilustracji lub modelu doliny rzecznej elementy jej budowy</w:t>
            </w:r>
          </w:p>
          <w:p w14:paraId="73FD70A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wpływu ukształtowania powierzchni na inne elementy przyrody oraz na działalność człowieka</w:t>
            </w:r>
          </w:p>
          <w:p w14:paraId="5CD8049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i nazywa wklęsłe formy terenu w najbliższej okolicy</w:t>
            </w:r>
          </w:p>
          <w:p w14:paraId="6634349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wyjaśnia, w jaki sposób człowiek wykorzystuje formy ukształtowania terenu do własnych potrzeb 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64" w:type="dxa"/>
              <w:left w:w="113" w:type="dxa"/>
              <w:bottom w:w="170" w:type="dxa"/>
              <w:right w:w="113" w:type="dxa"/>
            </w:tcMar>
          </w:tcPr>
          <w:p w14:paraId="7BD1B59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dokumentuje występowanie wypukłe i wklęsłe formy terenu najbliższej okolicy np. w formie zdjęć</w:t>
            </w:r>
          </w:p>
          <w:p w14:paraId="372FE83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wyszukuje w dostępnych źródłach informacji o formach wklęsłych w Polsce, które są̨ cenne krajobrazowo i stanowią̨ atrakcję turystyczną. Podaje 4–5 przykładów.</w:t>
            </w:r>
          </w:p>
        </w:tc>
      </w:tr>
      <w:tr w:rsidR="003A61F2" w:rsidRPr="00B0340D" w14:paraId="50407A37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6C2DEB4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38A8DE1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woda zmienia krajobraz?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415CC83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wskazuje, której wody jest na Ziemi więcej – słonej czy słodkiej</w:t>
            </w:r>
          </w:p>
          <w:p w14:paraId="1F7A824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nazywa biegi rzeki</w:t>
            </w:r>
          </w:p>
          <w:p w14:paraId="39E3FD5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form terenu, które powstały przy udziale rzek oraz wód mórz i oceanów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7A7B950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określa proporcje między rodzajami wód na Ziemi</w:t>
            </w:r>
          </w:p>
          <w:p w14:paraId="721108E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co to jest źródło i ujście rzeki</w:t>
            </w:r>
          </w:p>
          <w:p w14:paraId="128E89C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wygląd doliny rzecznej w biegu górnym, dolnym i środkowym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0147D89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rozróżnia rodzaje wód płynących</w:t>
            </w:r>
          </w:p>
          <w:p w14:paraId="3C4C7E5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w jaki sposób powstają: wydma, klif, dolina, meandry</w:t>
            </w:r>
          </w:p>
          <w:p w14:paraId="5D97512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spacing w:val="-2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spacing w:val="-2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pacing w:val="-2"/>
                <w:sz w:val="18"/>
                <w:szCs w:val="18"/>
                <w:lang w:bidi="he-IL"/>
              </w:rPr>
              <w:t>dopasowuje formę terenu do biegu rzeki, w którym możemy ją najczęściej zaobserwować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11122FE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dlaczego tylko niewielka część zasobów wodnych jest zdatna do picia</w:t>
            </w:r>
          </w:p>
          <w:p w14:paraId="01C44A6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na mapie źródło i ujście rzeki Wisły</w:t>
            </w:r>
          </w:p>
          <w:p w14:paraId="6266D53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korzystając z mapy rozróżnia trzy biegi rzeki Wisły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1E0F691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przykłady wpływu wody na krajobraz</w:t>
            </w:r>
          </w:p>
        </w:tc>
      </w:tr>
      <w:tr w:rsidR="003A61F2" w:rsidRPr="00B0340D" w14:paraId="38A98A89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549D736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6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37615E6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człowiek zmienia krajobraz?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2D6F9EC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rozróżnia krajobraz miejski, wiejski i przemysłowy</w:t>
            </w:r>
          </w:p>
          <w:p w14:paraId="2E2A76A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pojęcie „degradacja środowiska”</w:t>
            </w:r>
          </w:p>
          <w:p w14:paraId="2E16E06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podaje: nazwę miejscowości, w której mieszka lub w której znajduje się jego szkoła, opisuje jej położenie oraz cechy wyróżniające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3EAA987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3–4 przykłady zmian wywołanych działalnością człowieka w krajobrazie miejskim, wiejskim i przemysłowym</w:t>
            </w:r>
          </w:p>
          <w:p w14:paraId="31A7118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dokonuje oceny krajobrazu najbliższej okolicy</w:t>
            </w:r>
          </w:p>
          <w:p w14:paraId="71581FC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proponuje, jakie mogą być źródła nazw różnych miejscowości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5CC8679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obserwuje zmiany w krajobrazie najbliższej okolicy wywołane działalnością człowieka, podaje ich przykłady</w:t>
            </w:r>
          </w:p>
          <w:p w14:paraId="0F3BED2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negatywne i pozytywne zmiany w krajobrazie najbliższej okolicy wywołane działalnością człowieka</w:t>
            </w:r>
          </w:p>
          <w:p w14:paraId="090568A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nazw miejscowości pochodzących od nazwiska ich założyciela, cech krajobrazu lub zawodu wykonywanego przez mieszkańców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2F8BA73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wyjaśnia, w jaki sposób krajobraz naturalny zmienia się w antropogeniczny </w:t>
            </w:r>
          </w:p>
          <w:p w14:paraId="1B9A510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pierwotnych krajobrazów</w:t>
            </w:r>
          </w:p>
          <w:p w14:paraId="0A22686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podejmuje próbę ustalenia pochodzenia nazwy swojej miejscowości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650C3DD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uzasadnia istnienie zależności między składnikami środowiska przyrodniczego a składnikami środowiska antropogenicznego</w:t>
            </w:r>
          </w:p>
          <w:p w14:paraId="21AD35B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opisuje zmiany w krajobrazie, np. na przestrzeni 10, 20, 50 lat (na podstawie rozmowy z rodziną), przygotowuje plakat lub prezentację na ten temat</w:t>
            </w:r>
          </w:p>
          <w:p w14:paraId="0CF1F0A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prezentuje informacje dotyczące pochodzenia nazwy swojej miejscowości</w:t>
            </w:r>
          </w:p>
        </w:tc>
      </w:tr>
      <w:tr w:rsidR="003A61F2" w:rsidRPr="00B0340D" w14:paraId="26C44D8D" w14:textId="77777777" w:rsidTr="00092AF4">
        <w:trPr>
          <w:trHeight w:val="77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5B34842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7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08BDE87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chronić przyrodę?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788AF39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formy ochrony przyrody występujące w Polsce</w:t>
            </w:r>
          </w:p>
          <w:p w14:paraId="05AFDF1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kilka sposobów, w jakie uczeń klasy 4. może chronić przyrodę i środowisko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470D68B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podaje cechy parku narodowego, krajobrazowego, rezerwatu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przyrody, pomnika przyrody</w:t>
            </w:r>
          </w:p>
          <w:p w14:paraId="687710A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gatunków wymarłych</w:t>
            </w:r>
          </w:p>
          <w:p w14:paraId="3AC64D7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wyszukuje na mapie parki narodowe, wskazuje ich liczbę i nazwę największego, najmniejszego, najstarszego i najmłodszego parku narodowego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649627D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różnicę między ochroną przyrody a ochroną środowiska</w:t>
            </w:r>
          </w:p>
          <w:p w14:paraId="6F84497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na czym polega ochrona gatunkowa</w:t>
            </w:r>
          </w:p>
          <w:p w14:paraId="4104121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proponuje działania, które pozwalają na co dzień chronić przyrodę i środowisko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5436892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na mapie park narodowy położony najbliżej miejsca zamieszkania</w:t>
            </w:r>
          </w:p>
          <w:p w14:paraId="4B3912C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miejsca występowania w najbliższej okolicy innych obszarów chronionych, pomników przyrody</w:t>
            </w:r>
          </w:p>
          <w:p w14:paraId="67926C8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uzasadnia potrzebę ochrony środowiska i przyrody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96" w:type="dxa"/>
              <w:left w:w="113" w:type="dxa"/>
              <w:bottom w:w="102" w:type="dxa"/>
              <w:right w:w="113" w:type="dxa"/>
            </w:tcMar>
          </w:tcPr>
          <w:p w14:paraId="775A6A2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prezentuje klasie informacje o 2–3 obiektach chronionych najbliższej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okolicy</w:t>
            </w:r>
          </w:p>
          <w:p w14:paraId="62A6743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wyszukuje informacje na temat planowanych nowych miejsc ochrony przyrody w Polsce</w:t>
            </w:r>
          </w:p>
        </w:tc>
      </w:tr>
      <w:tr w:rsidR="003A61F2" w:rsidRPr="00B0340D" w14:paraId="5FB859BC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53DFD43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8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CDD327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Podsumowanie działu</w:t>
            </w:r>
          </w:p>
        </w:tc>
        <w:tc>
          <w:tcPr>
            <w:tcW w:w="12743" w:type="dxa"/>
            <w:gridSpan w:val="5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5CE531E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wszystkie wymagania z lekcji 1–7</w:t>
            </w:r>
          </w:p>
        </w:tc>
      </w:tr>
      <w:tr w:rsidR="003A61F2" w:rsidRPr="00B0340D" w14:paraId="3C079495" w14:textId="77777777" w:rsidTr="00092AF4">
        <w:trPr>
          <w:trHeight w:val="355"/>
        </w:trPr>
        <w:tc>
          <w:tcPr>
            <w:tcW w:w="14580" w:type="dxa"/>
            <w:gridSpan w:val="7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B811"/>
            <w:tcMar>
              <w:top w:w="119" w:type="dxa"/>
              <w:left w:w="113" w:type="dxa"/>
              <w:bottom w:w="119" w:type="dxa"/>
              <w:right w:w="113" w:type="dxa"/>
            </w:tcMar>
            <w:vAlign w:val="center"/>
          </w:tcPr>
          <w:p w14:paraId="3E5773F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DZIAŁ VI. Korzystamy z mapy</w:t>
            </w:r>
          </w:p>
        </w:tc>
      </w:tr>
      <w:tr w:rsidR="003A61F2" w:rsidRPr="00B0340D" w14:paraId="7D389A7D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9DBDC2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1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529A0E6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wykonać szkic?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7B27426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co to jest szkic</w:t>
            </w:r>
          </w:p>
          <w:p w14:paraId="2C2B8A7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nazwy przyrządów służących do pomiaru odległości</w:t>
            </w:r>
          </w:p>
          <w:p w14:paraId="1D6AD1D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podaje, w jakich jednostkach można podać odległości w terenie</w:t>
            </w:r>
          </w:p>
          <w:p w14:paraId="2601E9B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wykonuje prosty szkic okolicy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26F266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podstawowe elementy szkicu</w:t>
            </w:r>
          </w:p>
          <w:p w14:paraId="6D214E5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mierzy odległość za pomocą taśmy mierniczej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1C6D19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pacing w:val="-2"/>
                <w:w w:val="98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spacing w:val="-2"/>
                <w:w w:val="98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spacing w:val="-2"/>
                <w:w w:val="98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pacing w:val="-2"/>
                <w:w w:val="98"/>
                <w:sz w:val="18"/>
                <w:szCs w:val="18"/>
                <w:lang w:bidi="he-IL"/>
              </w:rPr>
              <w:t>wymienia sytuacje z życia codziennego, w których przydaje się umiejętność tworzenia szkicu</w:t>
            </w:r>
          </w:p>
          <w:p w14:paraId="33638F6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orientuje wykonywany szkic</w:t>
            </w:r>
          </w:p>
          <w:p w14:paraId="0D8164C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mierzy odległości za pomocą kroków, przelicza odległość na centymetry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8049BA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porównuje dokładność pomiarów wykonanych za pomocą taśmy mierniczej i kroków</w:t>
            </w:r>
          </w:p>
          <w:p w14:paraId="23D55D8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rysuje szkic okolicy szkoły zgodnie z instrukcją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B72769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wykorzystuje inny niż taśma miernicza i kroki sposób na pomiar odległości w terenie</w:t>
            </w:r>
          </w:p>
          <w:p w14:paraId="013C313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rysuje szkic z zastosowaniem legendy i zaznaczeniem przybliżonych odległości</w:t>
            </w:r>
          </w:p>
        </w:tc>
      </w:tr>
      <w:tr w:rsidR="003A61F2" w:rsidRPr="00B0340D" w14:paraId="56048887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7F8B9E4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2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A42F7C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narysować plan?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6627A6B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przedstawia plan przedmiotu jako jego rzut z góry </w:t>
            </w:r>
          </w:p>
          <w:p w14:paraId="1A33A12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do czego służy skala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9B9695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rysuje mały przedmiot w skali 1:1 </w:t>
            </w:r>
          </w:p>
          <w:p w14:paraId="690B468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wyjaśnia, dlaczego do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narysowania planu niektórych przedmiotów należy zastosować skalę</w:t>
            </w:r>
          </w:p>
          <w:p w14:paraId="709EC3D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podaje rozmiar rzeczywisty przedmiotu, którego wymiary na planie wynoszą 1 cm </w:t>
            </w:r>
            <w:r w:rsidRPr="00B0340D">
              <w:rPr>
                <w:rFonts w:ascii="Calibri (OTF) Regular" w:hAnsi="Calibri (OTF) Regular" w:cs="Calibri (OTF) Regular"/>
                <w:color w:val="000000"/>
                <w:sz w:val="18"/>
                <w:szCs w:val="18"/>
                <w:lang w:bidi="he-IL"/>
              </w:rPr>
              <w:t>×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 1 cm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5CD3FB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rysuje przedmiot w skali innej niż 1:1</w:t>
            </w:r>
          </w:p>
          <w:p w14:paraId="7E132E1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przelicza odległości w skali 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0DB3E6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rysuje plan pokoju o znanych wymiarach z zastosowaniem skali</w:t>
            </w:r>
          </w:p>
          <w:p w14:paraId="35F5FBE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przelicza jednostki (metry na centymetry)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8CE1B9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samodzielnie rysuje plan np. pokoju, boiska, klasy, dokonując pomiarów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i dobierając odpowiednią skalę</w:t>
            </w:r>
          </w:p>
        </w:tc>
      </w:tr>
      <w:tr w:rsidR="003A61F2" w:rsidRPr="00B0340D" w14:paraId="0FA27CD6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6F690B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3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C1B798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Czym różni się plan od mapy?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511115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co to jest plan i mapa</w:t>
            </w:r>
          </w:p>
          <w:p w14:paraId="7AD341B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w w:val="98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w w:val="98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w w:val="98"/>
                <w:sz w:val="18"/>
                <w:szCs w:val="18"/>
                <w:lang w:bidi="he-IL"/>
              </w:rPr>
              <w:t>wymienia cechy każdego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 planu i mapy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58E21F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różnicę między planem a mapą</w:t>
            </w:r>
          </w:p>
          <w:p w14:paraId="08BACC7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porównuje skale ze </w:t>
            </w:r>
            <w:r w:rsidRPr="00B0340D">
              <w:rPr>
                <w:rFonts w:ascii="Calibri" w:hAnsi="Calibri" w:cs="Calibri"/>
                <w:color w:val="000000"/>
                <w:w w:val="99"/>
                <w:sz w:val="18"/>
                <w:szCs w:val="18"/>
                <w:lang w:bidi="he-IL"/>
              </w:rPr>
              <w:t xml:space="preserve">sobą (mniejsza, większa) 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141C34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porównuje szczegółowość map o różnych skalach</w:t>
            </w:r>
          </w:p>
          <w:p w14:paraId="52EC2A9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korzysta z planu 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929DEF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dlaczego globus nie jest mapą</w:t>
            </w:r>
          </w:p>
          <w:p w14:paraId="665C347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map wykonanych w różnej skali</w:t>
            </w:r>
          </w:p>
          <w:p w14:paraId="7A55F85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dlaczego plan zawiera dużo szczegółów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F263C5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korzysta z atlasu, porównując ze sobą skale i szczegółowość różnych rodzajów map</w:t>
            </w:r>
          </w:p>
          <w:p w14:paraId="08E68C5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odszukuje na mapie świata siatkę kartograficzną a na globusie siatkę geograficzną</w:t>
            </w:r>
          </w:p>
        </w:tc>
      </w:tr>
      <w:tr w:rsidR="003A61F2" w:rsidRPr="00B0340D" w14:paraId="19BA7262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679BDD0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4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617C4E9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Czy mapę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br/>
              <w:t>można czytać?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78DF849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elementy mapy</w:t>
            </w:r>
          </w:p>
          <w:p w14:paraId="31ED91B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znaki topograficzne w legendzie mapy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1FC91D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na mapie poszczególne elementy (tytuł, treść, legendę, skalę)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5174D0C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różne zapisy skali, potrafi je prawidłowo odczytać</w:t>
            </w:r>
          </w:p>
          <w:p w14:paraId="097B62E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 pojęcie znaki kartograficzne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5D8E104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do czego na mapie jest potrzebna legenda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E1293B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korzysta z map cyfrowych do zaplanowania trasy wycieczki</w:t>
            </w:r>
          </w:p>
        </w:tc>
      </w:tr>
      <w:tr w:rsidR="003A61F2" w:rsidRPr="00B0340D" w14:paraId="32018869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0C2E056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6F2508B3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7ACBA379" w14:textId="77777777" w:rsidR="003A61F2" w:rsidRPr="00B0340D" w:rsidRDefault="003A61F2" w:rsidP="009412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(OTF) Regular" w:hAnsi="Calibri (OTF) Regular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714B614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w jaki sposób na mapach zaznacza się kierunek północny</w:t>
            </w:r>
          </w:p>
          <w:p w14:paraId="73DEBDA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odczytuje informacje z mapy, posługując się legendą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31F5F3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interpretuje znaki zamieszczone na różnych mapach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594212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znaków punktowych, liniowych i powierzchniowych</w:t>
            </w:r>
          </w:p>
          <w:p w14:paraId="3EC80DF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wskazuje różnice między mapą cyfrową a tradycyjną 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BCD675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odnajduje na mapie położenie różnych obiektów geograficznych</w:t>
            </w:r>
          </w:p>
        </w:tc>
      </w:tr>
      <w:tr w:rsidR="003A61F2" w:rsidRPr="00B0340D" w14:paraId="12397CAA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7FDAF2E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DA5115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wykorzystać mapy do planowania wycieczki?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097CC1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co to znaczy zorientować mapę</w:t>
            </w:r>
          </w:p>
          <w:p w14:paraId="2A7C734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odczytuje informacje z legendy przydatne podczas planowania wycieczki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35E5E9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jak zorientować mapę za pomocą kompasu</w:t>
            </w:r>
          </w:p>
          <w:p w14:paraId="5660198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w jaki sposób obliczyć odległość rzeczywistą, korzystając ze skali liczbowej i podziałki liniowej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FC12DB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wyjaśnia, jak zorientować mapę za pomocą obiektów w okolicy </w:t>
            </w:r>
          </w:p>
          <w:p w14:paraId="7104544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odległość rzeczywistą na podstawie odległości na mapie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E21C62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orientuje mapę za pomocą kompasu lub obiektów w terenie</w:t>
            </w:r>
          </w:p>
          <w:p w14:paraId="00BB1C4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korzysta z mapy turystycznej podczas planowania wycieczki po nieznanym terenie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2538E1C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samodzielnie przygotowuje plan wycieczki, korzystając z planu i mapy wielkoskalowej; prezentuje klasie opracowany plan wycieczki</w:t>
            </w:r>
          </w:p>
        </w:tc>
      </w:tr>
      <w:tr w:rsidR="003A61F2" w:rsidRPr="00B0340D" w14:paraId="6AF53FF7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27032A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6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6554FFC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Podsumowanie działu</w:t>
            </w:r>
          </w:p>
        </w:tc>
        <w:tc>
          <w:tcPr>
            <w:tcW w:w="12743" w:type="dxa"/>
            <w:gridSpan w:val="5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8E5979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wszystkie wymagania z lekcji 1–5</w:t>
            </w:r>
          </w:p>
        </w:tc>
      </w:tr>
      <w:tr w:rsidR="003A61F2" w:rsidRPr="00B0340D" w14:paraId="6EC34B56" w14:textId="77777777" w:rsidTr="00092AF4">
        <w:trPr>
          <w:trHeight w:val="354"/>
        </w:trPr>
        <w:tc>
          <w:tcPr>
            <w:tcW w:w="14580" w:type="dxa"/>
            <w:gridSpan w:val="7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B811"/>
            <w:tcMar>
              <w:top w:w="119" w:type="dxa"/>
              <w:left w:w="113" w:type="dxa"/>
              <w:bottom w:w="119" w:type="dxa"/>
              <w:right w:w="113" w:type="dxa"/>
            </w:tcMar>
            <w:vAlign w:val="center"/>
          </w:tcPr>
          <w:p w14:paraId="5DA3C4D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60" w:lineRule="atLeast"/>
              <w:jc w:val="center"/>
              <w:textAlignment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bidi="he-IL"/>
              </w:rPr>
              <w:t>DZIAŁ VII. Na wycieczce</w:t>
            </w:r>
          </w:p>
        </w:tc>
      </w:tr>
      <w:tr w:rsidR="003A61F2" w:rsidRPr="00B0340D" w14:paraId="4404C1BE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552E1D4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1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6525EA2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zachować bezpieczeństwo na wycieczce?</w:t>
            </w:r>
          </w:p>
          <w:p w14:paraId="7A94F7A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3FEE2D9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rodzaje wypoczynku</w:t>
            </w:r>
          </w:p>
          <w:p w14:paraId="2F58DFC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zagrożenia pogodowe (burza, upał)</w:t>
            </w:r>
          </w:p>
          <w:p w14:paraId="7F8E169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wylicza zasady ruchu drogowego, które dotyczą pieszego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9062A6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proponuje przykłady wypoczynku biernego i czynnego</w:t>
            </w:r>
          </w:p>
          <w:p w14:paraId="4C9663A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jak należy zachowywać się w czasie burzy</w:t>
            </w:r>
          </w:p>
          <w:p w14:paraId="4079BF2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jak chronić się przed skutkami upału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9A731E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określa typ wypoczynku po podanej nazwie, zdjęciu lub rysunku</w:t>
            </w:r>
          </w:p>
          <w:p w14:paraId="3E334D7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wybiera właściwe ubranie na wycieczkę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51302F3D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analizuje swój dzień, określając ile czasu poświęca na wypoczynek czynny i bierny</w:t>
            </w:r>
          </w:p>
          <w:p w14:paraId="409122E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uzasadnia potrzebę przestrzegania zasad turysty i analizuje każdą z nich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AF4FFC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projektuje plakat zawierający znaki lub piktogramy opisujące zasady zachowania się wobec przyrody w najbliższym otoczeniu szkoły</w:t>
            </w:r>
          </w:p>
        </w:tc>
      </w:tr>
      <w:tr w:rsidR="003A61F2" w:rsidRPr="00B0340D" w14:paraId="2A39939A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589711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2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04C340E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Jak wykorzystać swoją wiedzę w terenie?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519D28A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wymienia przyrządy do prowadzenia obserwacji przyrodniczych, które warto zabrać na wycieczkę</w:t>
            </w:r>
          </w:p>
          <w:p w14:paraId="152D162A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 xml:space="preserve">dokonuje obserwacji zgodnie z instrukcją </w:t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lastRenderedPageBreak/>
              <w:t>nauczyciela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7DB8030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nazwy przyrządów do prowadzenia obserwacji i pomiarów zaprezentowanych przez nauczyciela (mogą być na zdjęciu lub rysunku)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1758FF1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proponuje odpowiedni zestaw narzędzi do pracy w terenie, dostosowany do celu obserwacji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4C3F8773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dowodzi, że pomiędzy wysokością drzewa i długością jego cienia istnieje zależność pozwalająca obliczyć wysokość drzewa</w:t>
            </w:r>
          </w:p>
          <w:p w14:paraId="3C3C1C0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określa wiek drzewa na podstawie jego obwodu zmierzonego na wysokości 130 cm nad ziemią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9" w:type="dxa"/>
              <w:left w:w="113" w:type="dxa"/>
              <w:bottom w:w="119" w:type="dxa"/>
              <w:right w:w="113" w:type="dxa"/>
            </w:tcMar>
          </w:tcPr>
          <w:p w14:paraId="690CC6F5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lastRenderedPageBreak/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wykonuje dokumentację fotograficzną napotkanych tropów zwierząt i określa, które zwierzęta je pozostawiły</w:t>
            </w:r>
          </w:p>
        </w:tc>
      </w:tr>
      <w:tr w:rsidR="003A61F2" w:rsidRPr="00B0340D" w14:paraId="397AF806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DE03250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3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CF7302F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Co ciekawego można zobaczyć w okolicy szkoły?</w:t>
            </w:r>
          </w:p>
        </w:tc>
        <w:tc>
          <w:tcPr>
            <w:tcW w:w="253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2003E2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przykłady roślin rosnących w pobliżu szkoły</w:t>
            </w:r>
          </w:p>
          <w:p w14:paraId="6E5C8DF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podaje cechy roślin nadających się na żywopłoty</w:t>
            </w:r>
          </w:p>
          <w:p w14:paraId="6FC03BD6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wskazuje miejsca w pobliżu szkoły, gdzie możemy zaobserwować elementy przyrody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CC4769B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rozpoznaje znane gatunki roślin rosnących w pobliżu szkoły</w:t>
            </w:r>
          </w:p>
          <w:p w14:paraId="5806E782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obserwuje zwierzęta w pobliżu szkoły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BEC3FD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korzysta z przewodnika lub aplikacji do rozpoznawania roślin w celu oznaczenia nieznanych roślin w okolicy szkoły</w:t>
            </w:r>
          </w:p>
          <w:p w14:paraId="5159FE3C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odróżnia pokrzywę od jasnoty</w:t>
            </w:r>
          </w:p>
        </w:tc>
        <w:tc>
          <w:tcPr>
            <w:tcW w:w="2551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47B298E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prowadzi obserwacje przyrody ożywionej i nieożywionej w pobliżu szkoły</w:t>
            </w:r>
          </w:p>
          <w:p w14:paraId="03F5D354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wyjaśnia, dlaczego tereny zielone są potrzebne zwierzętom i człowiekowi</w:t>
            </w:r>
          </w:p>
        </w:tc>
        <w:tc>
          <w:tcPr>
            <w:tcW w:w="2552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8B8ED79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tworzy album przyrodniczy zawierający min. 5 zdjęć i krótkie opisy obserwowanych elementów przyrody ożywionej i nieożywionej, które znajdują się w pobliżu szkoły</w:t>
            </w:r>
          </w:p>
        </w:tc>
      </w:tr>
      <w:tr w:rsidR="003A61F2" w:rsidRPr="00B0340D" w14:paraId="416B4F8D" w14:textId="77777777" w:rsidTr="00092AF4">
        <w:trPr>
          <w:trHeight w:val="60"/>
        </w:trPr>
        <w:tc>
          <w:tcPr>
            <w:tcW w:w="420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D89D971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jc w:val="center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4</w:t>
            </w:r>
          </w:p>
        </w:tc>
        <w:tc>
          <w:tcPr>
            <w:tcW w:w="1417" w:type="dxa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shd w:val="clear" w:color="auto" w:fill="FEF3D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C67A707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Podsumowanie działu</w:t>
            </w:r>
          </w:p>
        </w:tc>
        <w:tc>
          <w:tcPr>
            <w:tcW w:w="12743" w:type="dxa"/>
            <w:gridSpan w:val="5"/>
            <w:tcBorders>
              <w:top w:val="single" w:sz="6" w:space="0" w:color="25AD7B"/>
              <w:left w:val="single" w:sz="6" w:space="0" w:color="25AD7B"/>
              <w:bottom w:val="single" w:sz="6" w:space="0" w:color="25AD7B"/>
              <w:right w:val="single" w:sz="6" w:space="0" w:color="25AD7B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F7FB5B8" w14:textId="77777777" w:rsidR="003A61F2" w:rsidRPr="00B0340D" w:rsidRDefault="003A61F2" w:rsidP="00941263">
            <w:pPr>
              <w:tabs>
                <w:tab w:val="left" w:pos="227"/>
              </w:tabs>
              <w:autoSpaceDE w:val="0"/>
              <w:autoSpaceDN w:val="0"/>
              <w:adjustRightInd w:val="0"/>
              <w:spacing w:after="0" w:line="210" w:lineRule="atLeast"/>
              <w:ind w:left="227" w:hanging="227"/>
              <w:textAlignment w:val="center"/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</w:pPr>
            <w:r w:rsidRPr="00B0340D">
              <w:rPr>
                <w:rFonts w:ascii="Calibri" w:hAnsi="Calibri" w:cs="Calibri"/>
                <w:color w:val="FFB200"/>
                <w:position w:val="-2"/>
                <w:sz w:val="18"/>
                <w:szCs w:val="18"/>
                <w:lang w:bidi="he-IL"/>
              </w:rPr>
              <w:t>●</w:t>
            </w:r>
            <w:r w:rsidRPr="00B0340D">
              <w:rPr>
                <w:rFonts w:ascii="Wingdings 3" w:hAnsi="Wingdings 3" w:cs="Wingdings 3"/>
                <w:color w:val="FFB200"/>
                <w:position w:val="-2"/>
                <w:sz w:val="18"/>
                <w:szCs w:val="18"/>
                <w:lang w:bidi="he-IL"/>
              </w:rPr>
              <w:tab/>
            </w:r>
            <w:r w:rsidRPr="00B0340D">
              <w:rPr>
                <w:rFonts w:ascii="Calibri" w:hAnsi="Calibri" w:cs="Calibri"/>
                <w:color w:val="000000"/>
                <w:sz w:val="18"/>
                <w:szCs w:val="18"/>
                <w:lang w:bidi="he-IL"/>
              </w:rPr>
              <w:t>wszystkie wymagania z lekcji 1–3</w:t>
            </w:r>
          </w:p>
        </w:tc>
      </w:tr>
    </w:tbl>
    <w:p w14:paraId="6A997D52" w14:textId="77777777" w:rsidR="008E22CA" w:rsidRPr="00B0340D" w:rsidRDefault="008E22CA" w:rsidP="008E22CA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Calibri (OTF) Regular" w:hAnsi="Calibri (OTF) Regular" w:cs="Calibri (OTF) Regular"/>
          <w:color w:val="000000"/>
          <w:sz w:val="20"/>
          <w:szCs w:val="20"/>
        </w:rPr>
      </w:pPr>
    </w:p>
    <w:p w14:paraId="66A467D4" w14:textId="5819DA4E" w:rsidR="002679A6" w:rsidRPr="00E13F93" w:rsidRDefault="002679A6" w:rsidP="00E13F93"/>
    <w:sectPr w:rsidR="002679A6" w:rsidRPr="00E13F93" w:rsidSect="00E13F93">
      <w:headerReference w:type="default" r:id="rId8"/>
      <w:footerReference w:type="default" r:id="rId9"/>
      <w:pgSz w:w="16838" w:h="11906" w:orient="landscape"/>
      <w:pgMar w:top="1701" w:right="1134" w:bottom="1418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D3481" w14:textId="77777777" w:rsidR="007F210B" w:rsidRDefault="007F210B" w:rsidP="00285D6F">
      <w:pPr>
        <w:spacing w:after="0" w:line="240" w:lineRule="auto"/>
      </w:pPr>
      <w:r>
        <w:separator/>
      </w:r>
    </w:p>
  </w:endnote>
  <w:endnote w:type="continuationSeparator" w:id="0">
    <w:p w14:paraId="4AFAF8D0" w14:textId="77777777" w:rsidR="007F210B" w:rsidRDefault="007F210B" w:rsidP="00285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gendaPl Bold">
    <w:panose1 w:val="00000000000000000000"/>
    <w:charset w:val="00"/>
    <w:family w:val="modern"/>
    <w:notTrueType/>
    <w:pitch w:val="variable"/>
    <w:sig w:usb0="800000AF" w:usb1="5000204B" w:usb2="00000000" w:usb3="00000000" w:csb0="00000003" w:csb1="00000000"/>
  </w:font>
  <w:font w:name="AgendaPl RegularCondensed">
    <w:panose1 w:val="00000000000000000000"/>
    <w:charset w:val="00"/>
    <w:family w:val="modern"/>
    <w:notTrueType/>
    <w:pitch w:val="variable"/>
    <w:sig w:usb0="800000AF" w:usb1="5000204B" w:usb2="00000000" w:usb3="00000000" w:csb0="00000003" w:csb1="00000000"/>
  </w:font>
  <w:font w:name="Lato Black">
    <w:charset w:val="00"/>
    <w:family w:val="swiss"/>
    <w:pitch w:val="variable"/>
    <w:sig w:usb0="E10002FF" w:usb1="5000ECFF" w:usb2="0000002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(OTF) 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FCE68" w14:textId="18BA2079" w:rsidR="00425469" w:rsidRDefault="00425469" w:rsidP="002679A6">
    <w:pPr>
      <w:pStyle w:val="Stopka"/>
      <w:tabs>
        <w:tab w:val="clear" w:pos="9072"/>
        <w:tab w:val="right" w:pos="9639"/>
      </w:tabs>
      <w:spacing w:before="80" w:line="160" w:lineRule="exact"/>
      <w:ind w:left="-567"/>
      <w:rPr>
        <w:sz w:val="18"/>
        <w:szCs w:val="18"/>
      </w:rPr>
    </w:pPr>
  </w:p>
  <w:p w14:paraId="15D83906" w14:textId="377C92BB" w:rsidR="00425469" w:rsidRDefault="006F11C8" w:rsidP="006F11C8">
    <w:pPr>
      <w:pStyle w:val="Stopka"/>
      <w:tabs>
        <w:tab w:val="clear" w:pos="9072"/>
        <w:tab w:val="right" w:pos="9498"/>
      </w:tabs>
      <w:spacing w:before="80" w:line="160" w:lineRule="exact"/>
      <w:ind w:left="-567"/>
      <w:rPr>
        <w:sz w:val="18"/>
        <w:szCs w:val="18"/>
      </w:rPr>
    </w:pPr>
    <w:r w:rsidRPr="002679A6">
      <w:rPr>
        <w:b/>
        <w:noProof/>
        <w:color w:val="003892"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99AD59" wp14:editId="35D60D56">
              <wp:simplePos x="0" y="0"/>
              <wp:positionH relativeFrom="column">
                <wp:posOffset>-4866</wp:posOffset>
              </wp:positionH>
              <wp:positionV relativeFrom="paragraph">
                <wp:posOffset>89364</wp:posOffset>
              </wp:positionV>
              <wp:extent cx="9180214" cy="54041"/>
              <wp:effectExtent l="0" t="0" r="20955" b="22225"/>
              <wp:wrapNone/>
              <wp:docPr id="3" name="Łącznik prostoliniow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180214" cy="54041"/>
                      </a:xfrm>
                      <a:prstGeom prst="line">
                        <a:avLst/>
                      </a:prstGeom>
                      <a:ln w="19050">
                        <a:solidFill>
                          <a:srgbClr val="F0912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BC02B09" id="Łącznik prostoliniowy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pt,7.05pt" to="722.4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MNSxQEAAOMDAAAOAAAAZHJzL2Uyb0RvYy54bWysU8tu2zAQvBfoPxC816IMJ4gFyzkkcC9F&#10;E7TNB9DU0iLAF0jWkv++S8qWgyYo0KIXiuTu7M4MV5v70WhyhBCVsy2tF4wSsMJ1yh5a+vJj9+mO&#10;kpi47bh2Flp6gkjvtx8/bAbfwNL1TncQCBaxsRl8S/uUfFNVUfRgeFw4DxaD0gXDEx7DoeoCH7C6&#10;0dWSsdtqcKHzwQmIEW8fpyDdlvpSgkhPUkZIRLcUuaWyhrLu81ptN7w5BO57Jc40+D+wMFxZbDqX&#10;euSJk59BvSlllAguOpkWwpnKSakEFA2opma/qfnecw9FC5oT/WxT/H9lxdfjg30OaMPgYxP9c8gq&#10;RhlM/iI/MhazTrNZMCYi8HJd37FlvaJEYOxmxVZ1NrO6gn2I6TM4Q/KmpVrZrIU3/Pglpin1kpKv&#10;tSUDTtCa3bCSFp1W3U5pnYMxHPYPOpAjx3fcsXW9LE+H3V6l4UlbpHBVUnbppGFq8A0kUR1yr6cO&#10;echgLsuFAJsuKrTF7AyTSGEGnqn9CXjOz1AoA/g34BlROjubZrBR1oX3aKfxQllO+RcHJt3Zgr3r&#10;TuWNizU4SeWdzlOfR/X1ucCv/+b2FwAAAP//AwBQSwMEFAAGAAgAAAAhAARdPjHfAAAACAEAAA8A&#10;AABkcnMvZG93bnJldi54bWxMj8FOwzAQRO9I/IO1SFwQdRoFC9I4FUJCCCEOtECvbryNI+x1FLtt&#10;ytfjnOhxZ0Yzb6vl6Cw74BA6TxLmswwYUuN1R62Ez/Xz7T2wEBVpZT2hhBMGWNaXF5UqtT/SBx5W&#10;sWWphEKpJJgY+5Lz0Bh0Ksx8j5S8nR+ciukcWq4HdUzlzvI8ywR3qqO0YFSPTwabn9XeSfh63Zx+&#10;v9825s5qI5qbd9HxFyHl9dX4uAAWcYz/YZjwEzrUiWnr96QDsxIm8JjkYg5ssouieAC2lZDnAnhd&#10;8fMH6j8AAAD//wMAUEsBAi0AFAAGAAgAAAAhALaDOJL+AAAA4QEAABMAAAAAAAAAAAAAAAAAAAAA&#10;AFtDb250ZW50X1R5cGVzXS54bWxQSwECLQAUAAYACAAAACEAOP0h/9YAAACUAQAACwAAAAAAAAAA&#10;AAAAAAAvAQAAX3JlbHMvLnJlbHNQSwECLQAUAAYACAAAACEACRDDUsUBAADjAwAADgAAAAAAAAAA&#10;AAAAAAAuAgAAZHJzL2Uyb0RvYy54bWxQSwECLQAUAAYACAAAACEABF0+Md8AAAAIAQAADwAAAAAA&#10;AAAAAAAAAAAfBAAAZHJzL2Rvd25yZXYueG1sUEsFBgAAAAAEAAQA8wAAACsFAAAAAA==&#10;" strokecolor="#f09120" strokeweight="1.5pt"/>
          </w:pict>
        </mc:Fallback>
      </mc:AlternateContent>
    </w:r>
  </w:p>
  <w:p w14:paraId="075A6F53" w14:textId="6FF14E63" w:rsidR="002679A6" w:rsidRDefault="008E22CA" w:rsidP="007249CF">
    <w:pPr>
      <w:pStyle w:val="Stopka"/>
      <w:tabs>
        <w:tab w:val="clear" w:pos="9072"/>
        <w:tab w:val="right" w:pos="9639"/>
      </w:tabs>
      <w:spacing w:before="80" w:line="160" w:lineRule="exact"/>
      <w:rPr>
        <w:sz w:val="18"/>
        <w:szCs w:val="18"/>
      </w:rPr>
    </w:pPr>
    <w:r w:rsidRPr="002679A6">
      <w:rPr>
        <w:sz w:val="18"/>
        <w:szCs w:val="18"/>
      </w:rPr>
      <w:t>Autor</w:t>
    </w:r>
    <w:r>
      <w:rPr>
        <w:sz w:val="18"/>
        <w:szCs w:val="18"/>
      </w:rPr>
      <w:t>ki</w:t>
    </w:r>
    <w:r w:rsidRPr="002679A6">
      <w:rPr>
        <w:sz w:val="18"/>
        <w:szCs w:val="18"/>
      </w:rPr>
      <w:t xml:space="preserve">: </w:t>
    </w:r>
    <w:r>
      <w:rPr>
        <w:sz w:val="18"/>
        <w:szCs w:val="18"/>
      </w:rPr>
      <w:t>Katarzyna Przybysz, Anna Romańska</w:t>
    </w:r>
  </w:p>
  <w:p w14:paraId="3920E8EE" w14:textId="64F71DBC" w:rsidR="00285D6F" w:rsidRDefault="007249CF" w:rsidP="002679A6">
    <w:pPr>
      <w:pStyle w:val="Stopka"/>
      <w:tabs>
        <w:tab w:val="clear" w:pos="9072"/>
        <w:tab w:val="right" w:pos="9639"/>
      </w:tabs>
      <w:spacing w:before="80" w:line="160" w:lineRule="exact"/>
      <w:ind w:left="-567"/>
      <w:rPr>
        <w:noProof/>
        <w:lang w:eastAsia="pl-PL"/>
      </w:rPr>
    </w:pPr>
    <w:r>
      <w:rPr>
        <w:b/>
        <w:noProof/>
        <w:color w:val="003892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994CBA0" wp14:editId="067CDB5B">
              <wp:simplePos x="0" y="0"/>
              <wp:positionH relativeFrom="column">
                <wp:posOffset>-1848</wp:posOffset>
              </wp:positionH>
              <wp:positionV relativeFrom="paragraph">
                <wp:posOffset>68240</wp:posOffset>
              </wp:positionV>
              <wp:extent cx="9177177" cy="0"/>
              <wp:effectExtent l="0" t="0" r="0" b="0"/>
              <wp:wrapNone/>
              <wp:docPr id="5" name="Łącznik prostoliniow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177177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30CAB71" id="Łącznik prostoliniowy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5.35pt" to="722.4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kRsuwEAAN0DAAAOAAAAZHJzL2Uyb0RvYy54bWysU9tq3DAQfS/0H4Teu7ZTkrRmvXlISF9K&#10;E3r5AEUerQWSRkjq2vv3Gcm7dmhDoaVgZGs058yZo/H2ZrKGHSBEja7jzabmDJzEXrt9x398v3/3&#10;gbOYhOuFQQcdP0LkN7u3b7ajb+ECBzQ9BEYkLraj7/iQkm+rKsoBrIgb9ODoUGGwItE27Ks+iJHY&#10;raku6vqqGjH0PqCEGCl6Nx/yXeFXCmR6UCpCYqbjpC2VNZT1Ka/VbivafRB+0PIkQ/yDCiu0o6IL&#10;1Z1Igv0M+jcqq2XAiCptJNoKldISSg/UTVP/0s23QXgovZA50S82xf9HK78cbt1jIBtGH9voH0Pu&#10;YlLB5jfpY1Mx67iYBVNikoIfm+trejiT57NqBfoQ0ydAy/JHx412uQ/RisPnmKgYpZ5Tctg4Nnb8&#10;6v1lXbIiGt3fa2PyWRkFuDWBHQRdYpqafGlE8CKLdsZRcO2hfKWjgZn+Kyime1LdzAXyeK2cQkpw&#10;6cxrHGVnmCIFC/Ck7E/AU36GQhm9vwEviFIZXVrAVjsMr8lerVBz/tmBue9swRP2x3K7xRqaoeLc&#10;ad7zkL7cF/j6V+6eAQAA//8DAFBLAwQUAAYACAAAACEAXlU6e9wAAAAIAQAADwAAAGRycy9kb3du&#10;cmV2LnhtbEyPzU7DMBCE70i8g7VI3FqnJUAJcaqCBBfooT9Sr9t4m0TE6yh22/D2bMUBjjszmv0m&#10;nw+uVSfqQ+PZwGScgCIuvW24MrDdvI1moEJEtth6JgPfFGBeXF/lmFl/5hWd1rFSUsIhQwN1jF2m&#10;dShrchjGviMW7+B7h1HOvtK2x7OUu1ZPk+RBO2xYPtTY0WtN5df66Azsph+b1eSdqyXdu+5gF7Pl&#10;C38ac3szLJ5BRRriXxgu+IIOhTDt/ZFtUK2B0Z0ERU4eQV3sNE2fQO1/FV3k+v+A4gcAAP//AwBQ&#10;SwECLQAUAAYACAAAACEAtoM4kv4AAADhAQAAEwAAAAAAAAAAAAAAAAAAAAAAW0NvbnRlbnRfVHlw&#10;ZXNdLnhtbFBLAQItABQABgAIAAAAIQA4/SH/1gAAAJQBAAALAAAAAAAAAAAAAAAAAC8BAABfcmVs&#10;cy8ucmVsc1BLAQItABQABgAIAAAAIQCiNkRsuwEAAN0DAAAOAAAAAAAAAAAAAAAAAC4CAABkcnMv&#10;ZTJvRG9jLnhtbFBLAQItABQABgAIAAAAIQBeVTp73AAAAAgBAAAPAAAAAAAAAAAAAAAAABUEAABk&#10;cnMvZG93bnJldi54bWxQSwUGAAAAAAQABADzAAAAHgUAAAAA&#10;" strokecolor="black [3213]" strokeweight=".5pt"/>
          </w:pict>
        </mc:Fallback>
      </mc:AlternateContent>
    </w:r>
  </w:p>
  <w:p w14:paraId="50DB704A" w14:textId="50F7EA42" w:rsidR="00425469" w:rsidRPr="00425469" w:rsidRDefault="00425469" w:rsidP="006F11C8">
    <w:pPr>
      <w:pStyle w:val="Stopka"/>
      <w:tabs>
        <w:tab w:val="clear" w:pos="9072"/>
        <w:tab w:val="right" w:pos="9639"/>
      </w:tabs>
      <w:spacing w:before="80" w:line="160" w:lineRule="exact"/>
      <w:ind w:right="113"/>
      <w:jc w:val="right"/>
      <w:rPr>
        <w:noProof/>
        <w:sz w:val="16"/>
        <w:szCs w:val="16"/>
        <w:lang w:eastAsia="pl-PL"/>
      </w:rPr>
    </w:pPr>
    <w:r w:rsidRPr="00425469">
      <w:rPr>
        <w:noProof/>
        <w:sz w:val="16"/>
        <w:szCs w:val="16"/>
        <w:lang w:eastAsia="pl-PL"/>
      </w:rPr>
      <w:t>Copyright by WSiP</w:t>
    </w:r>
  </w:p>
  <w:p w14:paraId="3E94D79D" w14:textId="154D8CF1" w:rsidR="00983221" w:rsidRDefault="00983221" w:rsidP="002679A6">
    <w:pPr>
      <w:pStyle w:val="Stopka"/>
      <w:spacing w:line="160" w:lineRule="exact"/>
      <w:ind w:left="-1417"/>
      <w:jc w:val="center"/>
    </w:pPr>
    <w:r>
      <w:fldChar w:fldCharType="begin"/>
    </w:r>
    <w:r>
      <w:instrText>PAGE   \* MERGEFORMAT</w:instrText>
    </w:r>
    <w:r>
      <w:fldChar w:fldCharType="separate"/>
    </w:r>
    <w:r w:rsidR="002D4864">
      <w:rPr>
        <w:noProof/>
      </w:rPr>
      <w:t>20</w:t>
    </w:r>
    <w:r>
      <w:fldChar w:fldCharType="end"/>
    </w:r>
  </w:p>
  <w:p w14:paraId="6F20841D" w14:textId="77777777" w:rsidR="00983221" w:rsidRPr="00285D6F" w:rsidRDefault="00983221" w:rsidP="002679A6">
    <w:pPr>
      <w:pStyle w:val="Stopka"/>
      <w:spacing w:before="240" w:line="160" w:lineRule="exact"/>
      <w:ind w:left="-141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32D2B" w14:textId="77777777" w:rsidR="007F210B" w:rsidRDefault="007F210B" w:rsidP="00285D6F">
      <w:pPr>
        <w:spacing w:after="0" w:line="240" w:lineRule="auto"/>
      </w:pPr>
      <w:r>
        <w:separator/>
      </w:r>
    </w:p>
  </w:footnote>
  <w:footnote w:type="continuationSeparator" w:id="0">
    <w:p w14:paraId="6089474A" w14:textId="77777777" w:rsidR="007F210B" w:rsidRDefault="007F210B" w:rsidP="00285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1FF06" w14:textId="77777777" w:rsidR="005910D1" w:rsidRDefault="005910D1" w:rsidP="005910D1">
    <w:pPr>
      <w:pStyle w:val="Nagwek"/>
      <w:tabs>
        <w:tab w:val="clear" w:pos="9072"/>
      </w:tabs>
      <w:ind w:left="-1418"/>
    </w:pPr>
  </w:p>
  <w:p w14:paraId="2163FC93" w14:textId="44BABFF0" w:rsidR="005910D1" w:rsidRDefault="00CA1C29" w:rsidP="005910D1">
    <w:pPr>
      <w:pStyle w:val="Nagwek"/>
      <w:tabs>
        <w:tab w:val="clear" w:pos="9072"/>
      </w:tabs>
      <w:ind w:left="-1418"/>
    </w:pPr>
    <w:r>
      <w:rPr>
        <w:noProof/>
        <w:lang w:eastAsia="pl-PL"/>
      </w:rPr>
      <w:drawing>
        <wp:anchor distT="0" distB="0" distL="114300" distR="114300" simplePos="0" relativeHeight="251667968" behindDoc="1" locked="0" layoutInCell="1" allowOverlap="1" wp14:anchorId="51EFA75D" wp14:editId="7B7EF39A">
          <wp:simplePos x="0" y="0"/>
          <wp:positionH relativeFrom="column">
            <wp:posOffset>-729615</wp:posOffset>
          </wp:positionH>
          <wp:positionV relativeFrom="paragraph">
            <wp:posOffset>219710</wp:posOffset>
          </wp:positionV>
          <wp:extent cx="10685907" cy="395999"/>
          <wp:effectExtent l="0" t="0" r="0" b="4445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Obraz 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907" cy="395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B48A7E" w14:textId="564E3E85" w:rsidR="00435B7E" w:rsidRDefault="00E13F93" w:rsidP="00E13F93">
    <w:pPr>
      <w:pStyle w:val="Nagwek"/>
      <w:tabs>
        <w:tab w:val="clear" w:pos="4536"/>
        <w:tab w:val="clear" w:pos="9072"/>
        <w:tab w:val="left" w:pos="5591"/>
      </w:tabs>
      <w:ind w:left="-1418"/>
    </w:pPr>
    <w:r>
      <w:tab/>
    </w:r>
  </w:p>
  <w:p w14:paraId="76612BC1" w14:textId="0603674F" w:rsidR="005910D1" w:rsidRPr="005910D1" w:rsidRDefault="005D3551" w:rsidP="00E13F93">
    <w:pPr>
      <w:pStyle w:val="Brakstyluakapitowego"/>
      <w:tabs>
        <w:tab w:val="right" w:pos="14572"/>
      </w:tabs>
      <w:suppressAutoHyphens/>
      <w:ind w:left="907" w:hanging="340"/>
      <w:jc w:val="both"/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</w:pPr>
    <w:r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>Poznajemy przyrodę</w:t>
    </w:r>
    <w:r w:rsidR="005910D1" w:rsidRPr="005910D1"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 xml:space="preserve"> | Klasa </w:t>
    </w:r>
    <w:r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>4</w:t>
    </w:r>
    <w:r w:rsidR="005910D1"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ab/>
    </w:r>
    <w:r w:rsidR="00092AF4">
      <w:rPr>
        <w:rFonts w:asciiTheme="minorHAnsi" w:hAnsiTheme="minorHAnsi" w:cstheme="minorHAnsi"/>
        <w:color w:val="FFFFFF" w:themeColor="background1"/>
        <w:sz w:val="20"/>
        <w:szCs w:val="20"/>
        <w14:textOutline w14:w="9525" w14:cap="flat" w14:cmpd="sng" w14:algn="ctr">
          <w14:noFill/>
          <w14:prstDash w14:val="solid"/>
          <w14:round/>
        </w14:textOutline>
      </w:rPr>
      <w:t>Wymagania edukacyjne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954BE"/>
    <w:multiLevelType w:val="hybridMultilevel"/>
    <w:tmpl w:val="7C3CA2DA"/>
    <w:lvl w:ilvl="0" w:tplc="468CD302">
      <w:numFmt w:val="bullet"/>
      <w:lvlText w:val="•"/>
      <w:lvlJc w:val="left"/>
      <w:pPr>
        <w:ind w:left="720" w:hanging="360"/>
      </w:pPr>
      <w:rPr>
        <w:rFonts w:ascii="Arial" w:hAnsi="Arial" w:hint="default"/>
        <w:b/>
        <w:color w:val="00389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D6333"/>
    <w:multiLevelType w:val="hybridMultilevel"/>
    <w:tmpl w:val="0C2AFAA6"/>
    <w:lvl w:ilvl="0" w:tplc="AD42336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/>
        <w:color w:val="0033F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DA2F52"/>
    <w:multiLevelType w:val="hybridMultilevel"/>
    <w:tmpl w:val="13BC7F5C"/>
    <w:lvl w:ilvl="0" w:tplc="468CD302">
      <w:numFmt w:val="bullet"/>
      <w:lvlText w:val="•"/>
      <w:lvlJc w:val="left"/>
      <w:pPr>
        <w:ind w:left="720" w:hanging="360"/>
      </w:pPr>
      <w:rPr>
        <w:rFonts w:ascii="Arial" w:hAnsi="Arial" w:hint="default"/>
        <w:b/>
        <w:color w:val="00389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17D1C"/>
    <w:multiLevelType w:val="hybridMultilevel"/>
    <w:tmpl w:val="D42090CE"/>
    <w:lvl w:ilvl="0" w:tplc="468CD302">
      <w:numFmt w:val="bullet"/>
      <w:lvlText w:val="•"/>
      <w:lvlJc w:val="left"/>
      <w:pPr>
        <w:ind w:left="720" w:hanging="360"/>
      </w:pPr>
      <w:rPr>
        <w:rFonts w:ascii="Arial" w:hAnsi="Arial" w:hint="default"/>
        <w:b/>
        <w:color w:val="00389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017784"/>
    <w:multiLevelType w:val="hybridMultilevel"/>
    <w:tmpl w:val="CC580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812061">
    <w:abstractNumId w:val="4"/>
  </w:num>
  <w:num w:numId="2" w16cid:durableId="1492718793">
    <w:abstractNumId w:val="1"/>
  </w:num>
  <w:num w:numId="3" w16cid:durableId="496650475">
    <w:abstractNumId w:val="3"/>
  </w:num>
  <w:num w:numId="4" w16cid:durableId="1477189574">
    <w:abstractNumId w:val="0"/>
  </w:num>
  <w:num w:numId="5" w16cid:durableId="131531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D6F"/>
    <w:rsid w:val="000223C1"/>
    <w:rsid w:val="0009146F"/>
    <w:rsid w:val="00092AF4"/>
    <w:rsid w:val="00123900"/>
    <w:rsid w:val="001462E0"/>
    <w:rsid w:val="00245DA5"/>
    <w:rsid w:val="002679A6"/>
    <w:rsid w:val="00285D6F"/>
    <w:rsid w:val="002D4864"/>
    <w:rsid w:val="002F1910"/>
    <w:rsid w:val="00317434"/>
    <w:rsid w:val="003276D0"/>
    <w:rsid w:val="00343C72"/>
    <w:rsid w:val="00344702"/>
    <w:rsid w:val="003572A4"/>
    <w:rsid w:val="00366B4F"/>
    <w:rsid w:val="00372D42"/>
    <w:rsid w:val="00386984"/>
    <w:rsid w:val="003A61F2"/>
    <w:rsid w:val="003B56FB"/>
    <w:rsid w:val="003E37AD"/>
    <w:rsid w:val="004022EF"/>
    <w:rsid w:val="00425469"/>
    <w:rsid w:val="00435B7E"/>
    <w:rsid w:val="004545DD"/>
    <w:rsid w:val="0049042D"/>
    <w:rsid w:val="004A2047"/>
    <w:rsid w:val="005910D1"/>
    <w:rsid w:val="00595A89"/>
    <w:rsid w:val="005D3551"/>
    <w:rsid w:val="00602ABB"/>
    <w:rsid w:val="006613CA"/>
    <w:rsid w:val="00672759"/>
    <w:rsid w:val="006B5810"/>
    <w:rsid w:val="006B7499"/>
    <w:rsid w:val="006F11C8"/>
    <w:rsid w:val="007249CF"/>
    <w:rsid w:val="00737206"/>
    <w:rsid w:val="007B3CB5"/>
    <w:rsid w:val="007F210B"/>
    <w:rsid w:val="00804E2A"/>
    <w:rsid w:val="0083378C"/>
    <w:rsid w:val="008648E0"/>
    <w:rsid w:val="00867DB1"/>
    <w:rsid w:val="008C2636"/>
    <w:rsid w:val="008E22CA"/>
    <w:rsid w:val="009030CE"/>
    <w:rsid w:val="00983221"/>
    <w:rsid w:val="009D3C9A"/>
    <w:rsid w:val="009E0F62"/>
    <w:rsid w:val="00A363DC"/>
    <w:rsid w:val="00A5798A"/>
    <w:rsid w:val="00AA3ACA"/>
    <w:rsid w:val="00B70C6A"/>
    <w:rsid w:val="00B73F0F"/>
    <w:rsid w:val="00B76708"/>
    <w:rsid w:val="00BF48A4"/>
    <w:rsid w:val="00C06B2A"/>
    <w:rsid w:val="00C146B2"/>
    <w:rsid w:val="00C5274B"/>
    <w:rsid w:val="00CA1C29"/>
    <w:rsid w:val="00CD40B3"/>
    <w:rsid w:val="00D024E4"/>
    <w:rsid w:val="00D83EEB"/>
    <w:rsid w:val="00DC4FC3"/>
    <w:rsid w:val="00DD24FF"/>
    <w:rsid w:val="00DE4B42"/>
    <w:rsid w:val="00E13F93"/>
    <w:rsid w:val="00E21DB4"/>
    <w:rsid w:val="00E523F5"/>
    <w:rsid w:val="00EC12C2"/>
    <w:rsid w:val="00EF2F23"/>
    <w:rsid w:val="00F2739C"/>
    <w:rsid w:val="00FA695F"/>
    <w:rsid w:val="00FE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A6AD0"/>
  <w15:docId w15:val="{6C1FDBFA-CC71-47FB-BFBC-813A950D3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22C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85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D6F"/>
  </w:style>
  <w:style w:type="paragraph" w:styleId="Stopka">
    <w:name w:val="footer"/>
    <w:basedOn w:val="Normalny"/>
    <w:link w:val="StopkaZnak"/>
    <w:uiPriority w:val="99"/>
    <w:unhideWhenUsed/>
    <w:rsid w:val="00285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D6F"/>
  </w:style>
  <w:style w:type="paragraph" w:styleId="Tekstdymka">
    <w:name w:val="Balloon Text"/>
    <w:basedOn w:val="Normalny"/>
    <w:link w:val="TekstdymkaZnak"/>
    <w:uiPriority w:val="99"/>
    <w:semiHidden/>
    <w:unhideWhenUsed/>
    <w:rsid w:val="00285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D6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B5810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6B5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akstyluakapitowego">
    <w:name w:val="[Brak stylu akapitowego]"/>
    <w:rsid w:val="003B56F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customStyle="1" w:styleId="PLATabelatytuTABELE">
    <w:name w:val="PLA Tabela tytuł (TABELE)"/>
    <w:basedOn w:val="Brakstyluakapitowego"/>
    <w:uiPriority w:val="99"/>
    <w:rsid w:val="003B56FB"/>
    <w:pPr>
      <w:suppressAutoHyphens/>
      <w:spacing w:after="57" w:line="340" w:lineRule="atLeast"/>
      <w:jc w:val="center"/>
    </w:pPr>
    <w:rPr>
      <w:rFonts w:ascii="AgendaPl Bold" w:hAnsi="AgendaPl Bold" w:cs="AgendaPl Bold"/>
      <w:b/>
      <w:bCs/>
      <w:color w:val="004CFF"/>
      <w:position w:val="2"/>
      <w:sz w:val="30"/>
      <w:szCs w:val="30"/>
    </w:rPr>
  </w:style>
  <w:style w:type="paragraph" w:customStyle="1" w:styleId="PLATabelatekstTABELE">
    <w:name w:val="PLA Tabela tekst (TABELE)"/>
    <w:basedOn w:val="Brakstyluakapitowego"/>
    <w:uiPriority w:val="99"/>
    <w:rsid w:val="003B56FB"/>
    <w:pPr>
      <w:tabs>
        <w:tab w:val="left" w:pos="170"/>
      </w:tabs>
      <w:spacing w:line="230" w:lineRule="atLeast"/>
    </w:pPr>
    <w:rPr>
      <w:rFonts w:ascii="AgendaPl RegularCondensed" w:hAnsi="AgendaPl RegularCondensed" w:cs="AgendaPl RegularCondensed"/>
      <w:sz w:val="20"/>
      <w:szCs w:val="20"/>
    </w:rPr>
  </w:style>
  <w:style w:type="paragraph" w:customStyle="1" w:styleId="PLATabelagwkaTABELE">
    <w:name w:val="PLA Tabela główka (TABELE)"/>
    <w:basedOn w:val="Brakstyluakapitowego"/>
    <w:uiPriority w:val="99"/>
    <w:rsid w:val="003B56FB"/>
    <w:pPr>
      <w:spacing w:line="230" w:lineRule="atLeast"/>
      <w:jc w:val="center"/>
    </w:pPr>
    <w:rPr>
      <w:rFonts w:ascii="AgendaPl Bold" w:hAnsi="AgendaPl Bold" w:cs="AgendaPl Bold"/>
      <w:b/>
      <w:bCs/>
      <w:color w:val="FFFFFF"/>
      <w:sz w:val="22"/>
      <w:szCs w:val="22"/>
    </w:rPr>
  </w:style>
  <w:style w:type="paragraph" w:customStyle="1" w:styleId="PLATabelkabezdzieleniaTABELE">
    <w:name w:val="PLA Tabelka bez dzielenia (TABELE)"/>
    <w:basedOn w:val="PLATabelatekstTABELE"/>
    <w:uiPriority w:val="99"/>
    <w:rsid w:val="003B56FB"/>
    <w:pPr>
      <w:suppressAutoHyphens/>
    </w:pPr>
  </w:style>
  <w:style w:type="character" w:customStyle="1" w:styleId="B">
    <w:name w:val="B"/>
    <w:uiPriority w:val="99"/>
    <w:rsid w:val="003B56FB"/>
    <w:rPr>
      <w:b/>
      <w:bCs/>
    </w:rPr>
  </w:style>
  <w:style w:type="character" w:customStyle="1" w:styleId="CondensedItalic">
    <w:name w:val="Condensed Italic"/>
    <w:uiPriority w:val="99"/>
    <w:rsid w:val="003B56FB"/>
    <w:rPr>
      <w:i/>
      <w:iCs/>
    </w:rPr>
  </w:style>
  <w:style w:type="paragraph" w:customStyle="1" w:styleId="Tytulrozklad">
    <w:name w:val="Tytul_rozklad"/>
    <w:basedOn w:val="Brakstyluakapitowego"/>
    <w:uiPriority w:val="99"/>
    <w:rsid w:val="008E22CA"/>
    <w:pPr>
      <w:spacing w:line="360" w:lineRule="atLeast"/>
      <w:jc w:val="center"/>
    </w:pPr>
    <w:rPr>
      <w:rFonts w:ascii="Lato Black" w:hAnsi="Lato Black" w:cs="Lato Black"/>
      <w:caps/>
      <w:color w:val="3FFF5B"/>
      <w:sz w:val="32"/>
      <w:szCs w:val="32"/>
    </w:rPr>
  </w:style>
  <w:style w:type="paragraph" w:customStyle="1" w:styleId="TabelatekstpdstTabela">
    <w:name w:val="Tabela_tekst_pdst (Tabela)"/>
    <w:basedOn w:val="Akapitzlist"/>
    <w:uiPriority w:val="99"/>
    <w:rsid w:val="008E22CA"/>
    <w:pPr>
      <w:tabs>
        <w:tab w:val="left" w:pos="227"/>
      </w:tabs>
      <w:autoSpaceDE w:val="0"/>
      <w:autoSpaceDN w:val="0"/>
      <w:adjustRightInd w:val="0"/>
      <w:spacing w:after="0" w:line="210" w:lineRule="atLeast"/>
      <w:ind w:left="0"/>
      <w:contextualSpacing w:val="0"/>
      <w:textAlignment w:val="center"/>
    </w:pPr>
    <w:rPr>
      <w:rFonts w:ascii="Calibri" w:hAnsi="Calibri" w:cs="Calibri"/>
      <w:color w:val="000000"/>
      <w:sz w:val="18"/>
      <w:szCs w:val="18"/>
      <w:lang w:bidi="he-IL"/>
    </w:rPr>
  </w:style>
  <w:style w:type="paragraph" w:customStyle="1" w:styleId="TabelagwkakontraTabela">
    <w:name w:val="Tabela główka kontra (Tabela)"/>
    <w:basedOn w:val="TabelatekstpdstTabela"/>
    <w:uiPriority w:val="99"/>
    <w:rsid w:val="008E22CA"/>
    <w:pPr>
      <w:spacing w:line="260" w:lineRule="atLeast"/>
      <w:jc w:val="center"/>
    </w:pPr>
    <w:rPr>
      <w:b/>
      <w:bCs/>
      <w:color w:val="FFFFFF"/>
    </w:rPr>
  </w:style>
  <w:style w:type="paragraph" w:customStyle="1" w:styleId="Tabelatekstpdstzpiktermzoltym9pktTabela">
    <w:name w:val="Tabela_tekst_pdst _z_pikterm_zoltym_9pkt (Tabela)"/>
    <w:basedOn w:val="Akapitzlist"/>
    <w:uiPriority w:val="99"/>
    <w:rsid w:val="008E22CA"/>
    <w:pPr>
      <w:tabs>
        <w:tab w:val="left" w:pos="227"/>
      </w:tabs>
      <w:autoSpaceDE w:val="0"/>
      <w:autoSpaceDN w:val="0"/>
      <w:adjustRightInd w:val="0"/>
      <w:spacing w:after="0" w:line="210" w:lineRule="atLeast"/>
      <w:ind w:left="227" w:hanging="227"/>
      <w:contextualSpacing w:val="0"/>
      <w:textAlignment w:val="center"/>
    </w:pPr>
    <w:rPr>
      <w:rFonts w:ascii="Calibri" w:hAnsi="Calibri" w:cs="Calibri"/>
      <w:color w:val="000000"/>
      <w:sz w:val="18"/>
      <w:szCs w:val="18"/>
      <w:lang w:bidi="he-IL"/>
    </w:rPr>
  </w:style>
  <w:style w:type="character" w:customStyle="1" w:styleId="zywapaginadogory">
    <w:name w:val="zywa pagina do gory"/>
    <w:uiPriority w:val="99"/>
    <w:rsid w:val="008E22CA"/>
  </w:style>
  <w:style w:type="character" w:customStyle="1" w:styleId="Bold">
    <w:name w:val="Bold"/>
    <w:uiPriority w:val="99"/>
    <w:rsid w:val="008E22CA"/>
    <w:rPr>
      <w:b/>
      <w:bCs/>
    </w:rPr>
  </w:style>
  <w:style w:type="character" w:customStyle="1" w:styleId="Tabelapiktzolty9pkt">
    <w:name w:val="Tabela_pikt_zolty_9pkt"/>
    <w:uiPriority w:val="99"/>
    <w:rsid w:val="008E22CA"/>
    <w:rPr>
      <w:rFonts w:ascii="Wingdings 3" w:hAnsi="Wingdings 3" w:cs="Wingdings 3"/>
      <w:color w:val="FFB200"/>
      <w:position w:val="-2"/>
      <w:sz w:val="18"/>
      <w:szCs w:val="18"/>
      <w:lang w:val="pl-PL"/>
    </w:rPr>
  </w:style>
  <w:style w:type="character" w:customStyle="1" w:styleId="bezdzielenia">
    <w:name w:val="bez dzielenia"/>
    <w:uiPriority w:val="99"/>
    <w:rsid w:val="008E22CA"/>
  </w:style>
  <w:style w:type="character" w:customStyle="1" w:styleId="Normal1Znak">
    <w:name w:val="Normal1 Znak"/>
    <w:uiPriority w:val="99"/>
    <w:rsid w:val="008E22CA"/>
    <w:rPr>
      <w:rFonts w:ascii="Times New Roman" w:hAnsi="Times New Roman" w:cs="Times New Roman"/>
      <w:color w:val="000000"/>
      <w:w w:val="100"/>
    </w:rPr>
  </w:style>
  <w:style w:type="character" w:customStyle="1" w:styleId="buletZnak">
    <w:name w:val="bulet Znak"/>
    <w:basedOn w:val="Normal1Znak"/>
    <w:uiPriority w:val="99"/>
    <w:rsid w:val="008E22CA"/>
    <w:rPr>
      <w:rFonts w:ascii="Calibri" w:hAnsi="Calibri" w:cs="Calibri"/>
      <w:color w:val="000000"/>
      <w:w w:val="100"/>
      <w:sz w:val="20"/>
      <w:szCs w:val="20"/>
      <w:lang w:bidi="he-IL"/>
    </w:rPr>
  </w:style>
  <w:style w:type="character" w:customStyle="1" w:styleId="nrzadblack10">
    <w:name w:val="nr zad _black_10"/>
    <w:aliases w:val="5pkt"/>
    <w:uiPriority w:val="99"/>
    <w:rsid w:val="008E22CA"/>
    <w:rPr>
      <w:rFonts w:ascii="Lato" w:hAnsi="Lato" w:cs="Lato"/>
      <w:b/>
      <w:bCs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508E2-B563-4495-AA6B-22FA52F33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5650</Words>
  <Characters>33902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WSiP Sp. z o.o.</Company>
  <LinksUpToDate>false</LinksUpToDate>
  <CharactersWithSpaces>39474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Jedlinska</dc:creator>
  <cp:lastModifiedBy>Barbara Legutko</cp:lastModifiedBy>
  <cp:revision>2</cp:revision>
  <dcterms:created xsi:type="dcterms:W3CDTF">2025-11-18T13:29:00Z</dcterms:created>
  <dcterms:modified xsi:type="dcterms:W3CDTF">2025-11-18T13:29:00Z</dcterms:modified>
</cp:coreProperties>
</file>